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b/>
          <w:kern w:val="0"/>
          <w:sz w:val="32"/>
          <w:szCs w:val="32"/>
          <w:highlight w:val="none"/>
        </w:rPr>
      </w:pPr>
      <w:r>
        <w:rPr>
          <w:rFonts w:hint="eastAsia" w:ascii="宋体" w:hAnsi="宋体" w:cs="Arial"/>
          <w:sz w:val="32"/>
          <w:szCs w:val="32"/>
          <w:highlight w:val="none"/>
        </w:rPr>
        <w:t xml:space="preserve">                          </w:t>
      </w:r>
    </w:p>
    <w:p>
      <w:pPr>
        <w:spacing w:line="360" w:lineRule="auto"/>
        <w:jc w:val="center"/>
        <w:rPr>
          <w:rFonts w:hint="eastAsia" w:ascii="宋体" w:hAnsi="宋体"/>
          <w:b/>
          <w:kern w:val="0"/>
          <w:sz w:val="52"/>
          <w:szCs w:val="52"/>
          <w:highlight w:val="none"/>
          <w:lang w:val="zh-CN"/>
        </w:rPr>
      </w:pPr>
      <w:r>
        <w:rPr>
          <w:rFonts w:hint="eastAsia" w:ascii="宋体" w:hAnsi="宋体"/>
          <w:b/>
          <w:kern w:val="0"/>
          <w:sz w:val="52"/>
          <w:szCs w:val="52"/>
          <w:highlight w:val="none"/>
          <w:lang w:val="zh-CN"/>
        </w:rPr>
        <w:t>茂名市中级人民法院</w:t>
      </w:r>
      <w:r>
        <w:rPr>
          <w:rFonts w:hint="eastAsia" w:ascii="宋体" w:hAnsi="宋体"/>
          <w:b/>
          <w:kern w:val="0"/>
          <w:sz w:val="52"/>
          <w:szCs w:val="52"/>
          <w:highlight w:val="none"/>
          <w:lang w:val="en-US" w:eastAsia="zh-CN"/>
        </w:rPr>
        <w:t>劳务派遣</w:t>
      </w:r>
      <w:r>
        <w:rPr>
          <w:rFonts w:hint="eastAsia" w:ascii="宋体" w:hAnsi="宋体"/>
          <w:b/>
          <w:kern w:val="0"/>
          <w:sz w:val="52"/>
          <w:szCs w:val="52"/>
          <w:highlight w:val="none"/>
          <w:lang w:val="zh-CN"/>
        </w:rPr>
        <w:t>项目</w:t>
      </w:r>
    </w:p>
    <w:p>
      <w:pPr>
        <w:spacing w:line="360" w:lineRule="auto"/>
        <w:jc w:val="center"/>
        <w:rPr>
          <w:rFonts w:hint="eastAsia" w:ascii="宋体" w:hAnsi="宋体"/>
          <w:b/>
          <w:kern w:val="0"/>
          <w:sz w:val="32"/>
          <w:szCs w:val="32"/>
          <w:highlight w:val="none"/>
        </w:rPr>
      </w:pPr>
      <w:r>
        <w:rPr>
          <w:rFonts w:hint="eastAsia" w:ascii="宋体" w:hAnsi="宋体"/>
          <w:b/>
          <w:kern w:val="0"/>
          <w:sz w:val="32"/>
          <w:szCs w:val="32"/>
          <w:highlight w:val="none"/>
        </w:rPr>
        <w:t>[</w:t>
      </w:r>
      <w:r>
        <w:rPr>
          <w:rFonts w:hint="eastAsia" w:ascii="宋体" w:hAnsi="宋体"/>
          <w:b/>
          <w:bCs/>
          <w:sz w:val="32"/>
          <w:szCs w:val="32"/>
          <w:highlight w:val="none"/>
        </w:rPr>
        <w:t>采购编号：</w:t>
      </w:r>
      <w:r>
        <w:rPr>
          <w:rFonts w:hint="eastAsia" w:ascii="宋体" w:hAnsi="宋体"/>
          <w:b/>
          <w:bCs/>
          <w:sz w:val="32"/>
          <w:szCs w:val="32"/>
          <w:highlight w:val="none"/>
          <w:lang w:val="zh-CN"/>
        </w:rPr>
        <w:t>MMDX2021-CG0</w:t>
      </w:r>
      <w:r>
        <w:rPr>
          <w:rFonts w:hint="eastAsia" w:ascii="宋体" w:hAnsi="宋体"/>
          <w:b/>
          <w:bCs/>
          <w:sz w:val="32"/>
          <w:szCs w:val="32"/>
          <w:highlight w:val="none"/>
          <w:lang w:val="en-US" w:eastAsia="zh-CN"/>
        </w:rPr>
        <w:t>10</w:t>
      </w:r>
      <w:r>
        <w:rPr>
          <w:rFonts w:hint="eastAsia" w:ascii="宋体" w:hAnsi="宋体"/>
          <w:b/>
          <w:bCs/>
          <w:sz w:val="32"/>
          <w:szCs w:val="32"/>
          <w:highlight w:val="none"/>
        </w:rPr>
        <w:t>]</w:t>
      </w:r>
    </w:p>
    <w:p>
      <w:pPr>
        <w:spacing w:line="360" w:lineRule="auto"/>
        <w:jc w:val="center"/>
        <w:rPr>
          <w:rFonts w:hint="eastAsia" w:ascii="宋体" w:hAnsi="宋体"/>
          <w:b/>
          <w:kern w:val="0"/>
          <w:sz w:val="32"/>
          <w:szCs w:val="32"/>
          <w:highlight w:val="none"/>
        </w:rPr>
      </w:pPr>
    </w:p>
    <w:p>
      <w:pPr>
        <w:spacing w:line="360" w:lineRule="auto"/>
        <w:jc w:val="center"/>
        <w:rPr>
          <w:rFonts w:hint="eastAsia" w:ascii="宋体" w:hAnsi="宋体"/>
          <w:b/>
          <w:kern w:val="0"/>
          <w:sz w:val="32"/>
          <w:szCs w:val="32"/>
          <w:highlight w:val="none"/>
        </w:rPr>
      </w:pPr>
    </w:p>
    <w:p>
      <w:pPr>
        <w:tabs>
          <w:tab w:val="left" w:pos="420"/>
          <w:tab w:val="left" w:pos="6660"/>
        </w:tabs>
        <w:spacing w:line="360" w:lineRule="auto"/>
        <w:jc w:val="center"/>
        <w:rPr>
          <w:rFonts w:hint="eastAsia" w:ascii="宋体" w:hAnsi="宋体"/>
          <w:b/>
          <w:sz w:val="72"/>
          <w:szCs w:val="72"/>
          <w:highlight w:val="none"/>
        </w:rPr>
      </w:pPr>
      <w:r>
        <w:rPr>
          <w:rFonts w:hint="eastAsia" w:ascii="宋体" w:hAnsi="宋体"/>
          <w:b/>
          <w:sz w:val="72"/>
          <w:szCs w:val="72"/>
          <w:highlight w:val="none"/>
        </w:rPr>
        <w:t>竞争性磋商文件</w:t>
      </w:r>
    </w:p>
    <w:p>
      <w:pPr>
        <w:spacing w:line="360" w:lineRule="auto"/>
        <w:jc w:val="center"/>
        <w:rPr>
          <w:rFonts w:hint="eastAsia" w:ascii="宋体" w:hAnsi="宋体"/>
          <w:bCs/>
          <w:sz w:val="24"/>
          <w:highlight w:val="none"/>
        </w:rPr>
      </w:pPr>
    </w:p>
    <w:p>
      <w:pPr>
        <w:spacing w:line="360" w:lineRule="auto"/>
        <w:jc w:val="center"/>
        <w:rPr>
          <w:rFonts w:hint="eastAsia" w:ascii="宋体" w:hAnsi="宋体"/>
          <w:b/>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24"/>
          <w:highlight w:val="none"/>
        </w:rPr>
      </w:pPr>
    </w:p>
    <w:p>
      <w:pPr>
        <w:spacing w:line="360" w:lineRule="auto"/>
        <w:jc w:val="center"/>
        <w:rPr>
          <w:rFonts w:hint="eastAsia" w:ascii="宋体" w:hAnsi="宋体"/>
          <w:b/>
          <w:bCs/>
          <w:sz w:val="30"/>
          <w:szCs w:val="30"/>
          <w:highlight w:val="none"/>
        </w:rPr>
      </w:pPr>
      <w:r>
        <w:rPr>
          <w:rFonts w:hint="eastAsia" w:ascii="宋体" w:hAnsi="宋体"/>
          <w:b/>
          <w:bCs/>
          <w:sz w:val="30"/>
          <w:szCs w:val="30"/>
          <w:highlight w:val="none"/>
        </w:rPr>
        <w:t>茂名市德信工程造价咨询有限公司 编制</w:t>
      </w:r>
    </w:p>
    <w:p>
      <w:pPr>
        <w:spacing w:line="360" w:lineRule="auto"/>
        <w:jc w:val="center"/>
        <w:rPr>
          <w:rFonts w:hint="eastAsia" w:ascii="宋体" w:hAnsi="宋体"/>
          <w:b/>
          <w:bCs/>
          <w:sz w:val="30"/>
          <w:szCs w:val="30"/>
          <w:highlight w:val="none"/>
        </w:rPr>
      </w:pPr>
      <w:r>
        <w:rPr>
          <w:rFonts w:hint="eastAsia" w:ascii="宋体" w:hAnsi="宋体"/>
          <w:b/>
          <w:bCs/>
          <w:sz w:val="30"/>
          <w:szCs w:val="30"/>
          <w:highlight w:val="none"/>
        </w:rPr>
        <w:t>发布日期：</w:t>
      </w:r>
      <w:r>
        <w:rPr>
          <w:rFonts w:hint="eastAsia" w:ascii="宋体" w:hAnsi="宋体"/>
          <w:b/>
          <w:bCs/>
          <w:sz w:val="30"/>
          <w:szCs w:val="30"/>
          <w:highlight w:val="none"/>
          <w:lang w:val="en-US" w:eastAsia="zh-CN"/>
        </w:rPr>
        <w:t>2021</w:t>
      </w:r>
      <w:r>
        <w:rPr>
          <w:rFonts w:hint="eastAsia" w:ascii="宋体" w:hAnsi="宋体"/>
          <w:b/>
          <w:bCs/>
          <w:sz w:val="30"/>
          <w:szCs w:val="30"/>
          <w:highlight w:val="none"/>
        </w:rPr>
        <w:t>年</w:t>
      </w:r>
      <w:r>
        <w:rPr>
          <w:rFonts w:hint="eastAsia" w:ascii="宋体" w:hAnsi="宋体"/>
          <w:b/>
          <w:bCs/>
          <w:sz w:val="30"/>
          <w:szCs w:val="30"/>
          <w:highlight w:val="none"/>
          <w:lang w:val="en-US" w:eastAsia="zh-CN"/>
        </w:rPr>
        <w:t xml:space="preserve"> 07 </w:t>
      </w:r>
      <w:r>
        <w:rPr>
          <w:rFonts w:hint="eastAsia" w:ascii="宋体" w:hAnsi="宋体"/>
          <w:b/>
          <w:bCs/>
          <w:sz w:val="30"/>
          <w:szCs w:val="30"/>
          <w:highlight w:val="none"/>
        </w:rPr>
        <w:t>月</w:t>
      </w:r>
    </w:p>
    <w:p>
      <w:pPr>
        <w:tabs>
          <w:tab w:val="left" w:pos="4215"/>
        </w:tabs>
        <w:spacing w:line="360" w:lineRule="auto"/>
        <w:rPr>
          <w:rFonts w:ascii="宋体" w:hAnsi="宋体"/>
          <w:sz w:val="24"/>
          <w:highlight w:val="none"/>
        </w:rPr>
      </w:pPr>
      <w:r>
        <w:rPr>
          <w:rFonts w:ascii="宋体" w:hAnsi="宋体"/>
          <w:sz w:val="24"/>
          <w:highlight w:val="none"/>
        </w:rPr>
        <w:tab/>
      </w: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spacing w:line="360" w:lineRule="auto"/>
        <w:jc w:val="center"/>
        <w:rPr>
          <w:rFonts w:hint="eastAsia" w:ascii="宋体" w:hAnsi="宋体" w:cs="楷体"/>
          <w:b/>
          <w:color w:val="000000"/>
          <w:sz w:val="28"/>
          <w:szCs w:val="28"/>
          <w:highlight w:val="none"/>
        </w:rPr>
      </w:pPr>
    </w:p>
    <w:p>
      <w:pPr>
        <w:pStyle w:val="2"/>
        <w:rPr>
          <w:rFonts w:hint="eastAsia"/>
        </w:rPr>
      </w:pPr>
    </w:p>
    <w:p>
      <w:pPr>
        <w:spacing w:line="360" w:lineRule="auto"/>
        <w:jc w:val="center"/>
        <w:rPr>
          <w:rFonts w:hint="eastAsia" w:ascii="宋体" w:hAnsi="宋体" w:cs="楷体"/>
          <w:b/>
          <w:color w:val="000000"/>
          <w:sz w:val="28"/>
          <w:szCs w:val="28"/>
          <w:highlight w:val="none"/>
        </w:rPr>
      </w:pPr>
    </w:p>
    <w:p>
      <w:pPr>
        <w:spacing w:line="360" w:lineRule="auto"/>
        <w:jc w:val="center"/>
        <w:rPr>
          <w:rFonts w:hint="eastAsia" w:ascii="宋体" w:hAnsi="宋体" w:cs="楷体"/>
          <w:b/>
          <w:color w:val="000000"/>
          <w:sz w:val="28"/>
          <w:szCs w:val="28"/>
          <w:highlight w:val="none"/>
        </w:rPr>
      </w:pPr>
    </w:p>
    <w:p>
      <w:pPr>
        <w:spacing w:line="360" w:lineRule="auto"/>
        <w:jc w:val="center"/>
        <w:rPr>
          <w:rFonts w:hint="eastAsia" w:ascii="宋体" w:hAnsi="宋体" w:cs="楷体"/>
          <w:b/>
          <w:color w:val="000000"/>
          <w:sz w:val="28"/>
          <w:szCs w:val="28"/>
          <w:highlight w:val="none"/>
        </w:rPr>
      </w:pPr>
      <w:r>
        <w:rPr>
          <w:rFonts w:hint="eastAsia" w:ascii="宋体" w:hAnsi="宋体" w:cs="楷体"/>
          <w:b/>
          <w:color w:val="000000"/>
          <w:sz w:val="28"/>
          <w:szCs w:val="28"/>
          <w:highlight w:val="none"/>
        </w:rPr>
        <w:t>温馨提示</w:t>
      </w:r>
    </w:p>
    <w:p>
      <w:pPr>
        <w:spacing w:line="360" w:lineRule="auto"/>
        <w:rPr>
          <w:rFonts w:hint="eastAsia" w:ascii="宋体" w:hAnsi="宋体" w:cs="楷体"/>
          <w:color w:val="000000"/>
          <w:szCs w:val="21"/>
          <w:highlight w:val="none"/>
        </w:rPr>
      </w:pP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购买磋商文件后，供应商应密切关注相关招标文件指定的网上发布的澄清公告。</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磋商响应文件递交时间为投标截止时间之前30分钟内。投标截止时间一到，采购代理机构不接收投标供应商的任何相关报价资料、文件。为此，请适当提前到达。</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投标保证金必须在保证金专项时间要求的截止时间前到达采购代理机构保证金专用账户（开户行及账号见《招标函》或招标文件有关条款）。由于转账当天不一定能够达账，为避免因投标保证金未达账而导致投标被拒，建议提前转账。</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请仔细检查投标文件是否已按招标文件要求盖章、签名、签署日期。</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如所投产品属于许可证管理范围内的，须提交相应的许可证复印件。</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如磋商供应商以非独立法人注册的分公司名义代表总公司盖章和签署文件的，须提供总公司的营业执照副本复印件及总公司针对本项目投标的授权书原件。</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招标代理机构的法律地位决定了其对供应商购买磋商文件时提交的相关资料的真伪不做出判断，如供应商发现相关资料被盗用或复制， 建议供应商遵循法律途径解决，追究侵权者责任。</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投标/报价供应商为中型、小型、微型企业的，请提交《中小企业声明函》。</w:t>
      </w:r>
    </w:p>
    <w:p>
      <w:pPr>
        <w:numPr>
          <w:ilvl w:val="0"/>
          <w:numId w:val="2"/>
        </w:numPr>
        <w:tabs>
          <w:tab w:val="left" w:pos="851"/>
        </w:tabs>
        <w:spacing w:line="360" w:lineRule="auto"/>
        <w:ind w:firstLine="420"/>
        <w:rPr>
          <w:rFonts w:hint="eastAsia" w:ascii="宋体" w:hAnsi="宋体" w:cs="楷体"/>
          <w:color w:val="000000"/>
          <w:sz w:val="24"/>
          <w:highlight w:val="none"/>
        </w:rPr>
      </w:pPr>
      <w:r>
        <w:rPr>
          <w:rFonts w:hint="eastAsia" w:ascii="宋体" w:hAnsi="宋体" w:cs="楷体"/>
          <w:color w:val="000000"/>
          <w:sz w:val="24"/>
          <w:highlight w:val="none"/>
        </w:rPr>
        <w:t>为了提高政府采购效率，节约社会交易成本与时间，希望购买了采购文件而决定不参加本次磋商/报价的供应商，在磋商/报价文件递交截止时间的3日前，按《磋商/报价邀请函》中的联系方式，以书面形式告知采购代理机构。对您的支持与配合，谨此致谢。</w:t>
      </w:r>
    </w:p>
    <w:p>
      <w:pPr>
        <w:spacing w:line="360" w:lineRule="auto"/>
        <w:ind w:left="840"/>
        <w:rPr>
          <w:rFonts w:hint="eastAsia" w:ascii="宋体" w:hAnsi="宋体" w:cs="楷体"/>
          <w:color w:val="000000"/>
          <w:sz w:val="24"/>
          <w:highlight w:val="none"/>
        </w:rPr>
      </w:pPr>
    </w:p>
    <w:p>
      <w:pPr>
        <w:spacing w:line="360" w:lineRule="auto"/>
        <w:jc w:val="center"/>
        <w:rPr>
          <w:rFonts w:hint="eastAsia" w:ascii="宋体" w:hAnsi="宋体" w:cs="楷体"/>
          <w:b/>
          <w:bCs/>
          <w:sz w:val="24"/>
          <w:highlight w:val="none"/>
          <w:lang w:val="zh-CN"/>
        </w:rPr>
      </w:pPr>
      <w:r>
        <w:rPr>
          <w:rFonts w:hint="eastAsia" w:ascii="宋体" w:hAnsi="宋体" w:cs="楷体"/>
          <w:b/>
          <w:bCs/>
          <w:color w:val="000000"/>
          <w:sz w:val="24"/>
          <w:highlight w:val="none"/>
        </w:rPr>
        <w:t>（本提示内容非磋商文件的组成部分，仅为善意提醒。如有不一致，以磋商文件为准）</w:t>
      </w: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tabs>
          <w:tab w:val="left" w:pos="4215"/>
        </w:tabs>
        <w:spacing w:line="360" w:lineRule="auto"/>
        <w:rPr>
          <w:rFonts w:ascii="宋体" w:hAnsi="宋体"/>
          <w:sz w:val="24"/>
          <w:highlight w:val="none"/>
        </w:rPr>
      </w:pPr>
    </w:p>
    <w:p>
      <w:pPr>
        <w:spacing w:line="360" w:lineRule="auto"/>
        <w:jc w:val="center"/>
        <w:rPr>
          <w:rFonts w:hint="eastAsia" w:ascii="宋体" w:hAnsi="宋体"/>
          <w:b/>
          <w:sz w:val="10"/>
          <w:szCs w:val="10"/>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360" w:lineRule="auto"/>
        <w:jc w:val="center"/>
        <w:rPr>
          <w:rFonts w:hint="eastAsia" w:ascii="宋体" w:hAnsi="宋体"/>
          <w:b/>
          <w:sz w:val="32"/>
          <w:szCs w:val="32"/>
          <w:highlight w:val="none"/>
        </w:rPr>
      </w:pPr>
    </w:p>
    <w:p>
      <w:pPr>
        <w:spacing w:line="720" w:lineRule="auto"/>
        <w:jc w:val="center"/>
        <w:rPr>
          <w:rFonts w:hint="eastAsia" w:ascii="宋体" w:hAnsi="宋体"/>
          <w:b/>
          <w:caps/>
          <w:sz w:val="32"/>
          <w:szCs w:val="32"/>
          <w:highlight w:val="none"/>
        </w:rPr>
      </w:pPr>
      <w:r>
        <w:rPr>
          <w:rFonts w:hint="eastAsia" w:ascii="宋体" w:hAnsi="宋体"/>
          <w:b/>
          <w:sz w:val="32"/>
          <w:szCs w:val="32"/>
          <w:highlight w:val="none"/>
        </w:rPr>
        <w:t>目      录</w:t>
      </w:r>
    </w:p>
    <w:p>
      <w:pPr>
        <w:pStyle w:val="26"/>
        <w:tabs>
          <w:tab w:val="right" w:leader="dot" w:pos="9752"/>
        </w:tabs>
        <w:spacing w:line="720" w:lineRule="auto"/>
        <w:rPr>
          <w:rFonts w:ascii="宋体" w:hAnsi="宋体"/>
          <w:b/>
          <w:bCs/>
          <w:sz w:val="24"/>
          <w:highlight w:val="none"/>
        </w:rPr>
      </w:pPr>
      <w:r>
        <w:rPr>
          <w:rFonts w:hint="eastAsia" w:ascii="宋体" w:hAnsi="宋体" w:cs="楷体"/>
          <w:b/>
          <w:bCs/>
          <w:sz w:val="24"/>
          <w:highlight w:val="none"/>
        </w:rPr>
        <w:fldChar w:fldCharType="begin"/>
      </w:r>
      <w:r>
        <w:rPr>
          <w:rFonts w:hint="eastAsia" w:ascii="宋体" w:hAnsi="宋体" w:cs="楷体"/>
          <w:b/>
          <w:bCs/>
          <w:sz w:val="24"/>
          <w:highlight w:val="none"/>
        </w:rPr>
        <w:instrText xml:space="preserve">TOC \o "1-3" \h \u </w:instrText>
      </w:r>
      <w:r>
        <w:rPr>
          <w:rFonts w:hint="eastAsia" w:ascii="宋体" w:hAnsi="宋体" w:cs="楷体"/>
          <w:b/>
          <w:bCs/>
          <w:sz w:val="24"/>
          <w:highlight w:val="none"/>
        </w:rPr>
        <w:fldChar w:fldCharType="separate"/>
      </w:r>
      <w:r>
        <w:rPr>
          <w:rFonts w:hint="eastAsia" w:ascii="宋体" w:hAnsi="宋体" w:cs="楷体"/>
          <w:b/>
          <w:bCs/>
          <w:sz w:val="24"/>
          <w:highlight w:val="none"/>
        </w:rPr>
        <w:fldChar w:fldCharType="begin"/>
      </w:r>
      <w:r>
        <w:rPr>
          <w:rFonts w:hint="eastAsia" w:ascii="宋体" w:hAnsi="宋体" w:cs="楷体"/>
          <w:b/>
          <w:bCs/>
          <w:sz w:val="24"/>
          <w:highlight w:val="none"/>
        </w:rPr>
        <w:instrText xml:space="preserve"> HYPERLINK \l _Toc28681 </w:instrText>
      </w:r>
      <w:r>
        <w:rPr>
          <w:rFonts w:hint="eastAsia" w:ascii="宋体" w:hAnsi="宋体" w:cs="楷体"/>
          <w:b/>
          <w:bCs/>
          <w:sz w:val="24"/>
          <w:highlight w:val="none"/>
        </w:rPr>
        <w:fldChar w:fldCharType="separate"/>
      </w:r>
      <w:r>
        <w:rPr>
          <w:rFonts w:hint="eastAsia" w:ascii="宋体" w:hAnsi="宋体"/>
          <w:b/>
          <w:bCs/>
          <w:sz w:val="24"/>
          <w:highlight w:val="none"/>
        </w:rPr>
        <w:t xml:space="preserve">第一部分  </w:t>
      </w:r>
      <w:r>
        <w:rPr>
          <w:rFonts w:hint="eastAsia" w:ascii="宋体" w:hAnsi="宋体"/>
          <w:b/>
          <w:bCs/>
          <w:sz w:val="24"/>
          <w:highlight w:val="none"/>
          <w:lang w:val="en-US" w:eastAsia="zh-CN"/>
        </w:rPr>
        <w:t>磋商</w:t>
      </w:r>
      <w:r>
        <w:rPr>
          <w:rFonts w:hint="eastAsia" w:ascii="宋体" w:hAnsi="宋体"/>
          <w:b/>
          <w:bCs/>
          <w:sz w:val="24"/>
          <w:highlight w:val="none"/>
        </w:rPr>
        <w:t>邀请函</w:t>
      </w:r>
      <w:r>
        <w:rPr>
          <w:rFonts w:hint="eastAsia" w:ascii="宋体" w:hAnsi="宋体"/>
          <w:b/>
          <w:bCs/>
          <w:sz w:val="24"/>
          <w:highlight w:val="none"/>
          <w:lang w:val="en-US" w:eastAsia="zh-CN"/>
        </w:rPr>
        <w:t>······························</w:t>
      </w:r>
      <w:r>
        <w:rPr>
          <w:rFonts w:ascii="宋体" w:hAnsi="宋体"/>
          <w:b/>
          <w:bCs/>
          <w:sz w:val="24"/>
          <w:highlight w:val="none"/>
        </w:rPr>
        <w:fldChar w:fldCharType="begin"/>
      </w:r>
      <w:r>
        <w:rPr>
          <w:rFonts w:ascii="宋体" w:hAnsi="宋体"/>
          <w:b/>
          <w:bCs/>
          <w:sz w:val="24"/>
          <w:highlight w:val="none"/>
        </w:rPr>
        <w:instrText xml:space="preserve"> PAGEREF _Toc28681 </w:instrText>
      </w:r>
      <w:r>
        <w:rPr>
          <w:rFonts w:ascii="宋体" w:hAnsi="宋体"/>
          <w:b/>
          <w:bCs/>
          <w:sz w:val="24"/>
          <w:highlight w:val="none"/>
        </w:rPr>
        <w:fldChar w:fldCharType="separate"/>
      </w:r>
      <w:r>
        <w:rPr>
          <w:rFonts w:ascii="宋体" w:hAnsi="宋体"/>
          <w:b/>
          <w:bCs/>
          <w:sz w:val="24"/>
          <w:highlight w:val="none"/>
        </w:rPr>
        <w:t>4</w:t>
      </w:r>
      <w:r>
        <w:rPr>
          <w:rFonts w:ascii="宋体" w:hAnsi="宋体"/>
          <w:b/>
          <w:bCs/>
          <w:sz w:val="24"/>
          <w:highlight w:val="none"/>
        </w:rPr>
        <w:fldChar w:fldCharType="end"/>
      </w:r>
      <w:r>
        <w:rPr>
          <w:rFonts w:hint="eastAsia" w:ascii="宋体" w:hAnsi="宋体" w:cs="楷体"/>
          <w:b/>
          <w:bCs/>
          <w:sz w:val="24"/>
          <w:highlight w:val="none"/>
        </w:rPr>
        <w:fldChar w:fldCharType="end"/>
      </w:r>
    </w:p>
    <w:p>
      <w:pPr>
        <w:pStyle w:val="26"/>
        <w:tabs>
          <w:tab w:val="right" w:leader="dot" w:pos="9752"/>
        </w:tabs>
        <w:spacing w:line="720" w:lineRule="auto"/>
        <w:rPr>
          <w:rFonts w:ascii="宋体" w:hAnsi="宋体"/>
          <w:b/>
          <w:bCs/>
          <w:sz w:val="24"/>
          <w:highlight w:val="none"/>
        </w:rPr>
      </w:pPr>
      <w:r>
        <w:rPr>
          <w:rFonts w:hint="eastAsia" w:ascii="宋体" w:hAnsi="宋体" w:cs="楷体"/>
          <w:b/>
          <w:bCs/>
          <w:sz w:val="24"/>
          <w:highlight w:val="none"/>
        </w:rPr>
        <w:fldChar w:fldCharType="begin"/>
      </w:r>
      <w:r>
        <w:rPr>
          <w:rFonts w:hint="eastAsia" w:ascii="宋体" w:hAnsi="宋体" w:cs="楷体"/>
          <w:b/>
          <w:bCs/>
          <w:sz w:val="24"/>
          <w:highlight w:val="none"/>
        </w:rPr>
        <w:instrText xml:space="preserve"> HYPERLINK \l _Toc13427 </w:instrText>
      </w:r>
      <w:r>
        <w:rPr>
          <w:rFonts w:hint="eastAsia" w:ascii="宋体" w:hAnsi="宋体" w:cs="楷体"/>
          <w:b/>
          <w:bCs/>
          <w:sz w:val="24"/>
          <w:highlight w:val="none"/>
        </w:rPr>
        <w:fldChar w:fldCharType="separate"/>
      </w:r>
      <w:r>
        <w:rPr>
          <w:rFonts w:hint="eastAsia" w:ascii="宋体" w:hAnsi="宋体"/>
          <w:b/>
          <w:bCs/>
          <w:sz w:val="24"/>
          <w:highlight w:val="none"/>
        </w:rPr>
        <w:t>第二部分  采购项目内容</w:t>
      </w:r>
      <w:r>
        <w:rPr>
          <w:rFonts w:hint="eastAsia" w:ascii="宋体" w:hAnsi="宋体"/>
          <w:b/>
          <w:bCs/>
          <w:sz w:val="24"/>
          <w:highlight w:val="none"/>
          <w:lang w:val="en-US" w:eastAsia="zh-CN"/>
        </w:rPr>
        <w:t>·····························</w:t>
      </w:r>
      <w:r>
        <w:rPr>
          <w:rFonts w:ascii="宋体" w:hAnsi="宋体"/>
          <w:b/>
          <w:bCs/>
          <w:sz w:val="24"/>
          <w:highlight w:val="none"/>
        </w:rPr>
        <w:fldChar w:fldCharType="begin"/>
      </w:r>
      <w:r>
        <w:rPr>
          <w:rFonts w:ascii="宋体" w:hAnsi="宋体"/>
          <w:b/>
          <w:bCs/>
          <w:sz w:val="24"/>
          <w:highlight w:val="none"/>
        </w:rPr>
        <w:instrText xml:space="preserve"> PAGEREF _Toc13427 </w:instrText>
      </w:r>
      <w:r>
        <w:rPr>
          <w:rFonts w:ascii="宋体" w:hAnsi="宋体"/>
          <w:b/>
          <w:bCs/>
          <w:sz w:val="24"/>
          <w:highlight w:val="none"/>
        </w:rPr>
        <w:fldChar w:fldCharType="separate"/>
      </w:r>
      <w:r>
        <w:rPr>
          <w:rFonts w:ascii="宋体" w:hAnsi="宋体"/>
          <w:b/>
          <w:bCs/>
          <w:sz w:val="24"/>
          <w:highlight w:val="none"/>
        </w:rPr>
        <w:t>7</w:t>
      </w:r>
      <w:r>
        <w:rPr>
          <w:rFonts w:ascii="宋体" w:hAnsi="宋体"/>
          <w:b/>
          <w:bCs/>
          <w:sz w:val="24"/>
          <w:highlight w:val="none"/>
        </w:rPr>
        <w:fldChar w:fldCharType="end"/>
      </w:r>
      <w:r>
        <w:rPr>
          <w:rFonts w:hint="eastAsia" w:ascii="宋体" w:hAnsi="宋体" w:cs="楷体"/>
          <w:b/>
          <w:bCs/>
          <w:sz w:val="24"/>
          <w:highlight w:val="none"/>
        </w:rPr>
        <w:fldChar w:fldCharType="end"/>
      </w:r>
    </w:p>
    <w:p>
      <w:pPr>
        <w:pStyle w:val="26"/>
        <w:tabs>
          <w:tab w:val="right" w:leader="dot" w:pos="9752"/>
        </w:tabs>
        <w:spacing w:line="720" w:lineRule="auto"/>
        <w:rPr>
          <w:rFonts w:ascii="宋体" w:hAnsi="宋体"/>
          <w:b/>
          <w:bCs/>
          <w:sz w:val="24"/>
          <w:highlight w:val="none"/>
        </w:rPr>
      </w:pPr>
      <w:r>
        <w:rPr>
          <w:rFonts w:hint="eastAsia" w:ascii="宋体" w:hAnsi="宋体" w:cs="楷体"/>
          <w:b/>
          <w:bCs/>
          <w:sz w:val="24"/>
          <w:highlight w:val="none"/>
        </w:rPr>
        <w:fldChar w:fldCharType="begin"/>
      </w:r>
      <w:r>
        <w:rPr>
          <w:rFonts w:hint="eastAsia" w:ascii="宋体" w:hAnsi="宋体" w:cs="楷体"/>
          <w:b/>
          <w:bCs/>
          <w:sz w:val="24"/>
          <w:highlight w:val="none"/>
        </w:rPr>
        <w:instrText xml:space="preserve"> HYPERLINK \l _Toc8263 </w:instrText>
      </w:r>
      <w:r>
        <w:rPr>
          <w:rFonts w:hint="eastAsia" w:ascii="宋体" w:hAnsi="宋体" w:cs="楷体"/>
          <w:b/>
          <w:bCs/>
          <w:sz w:val="24"/>
          <w:highlight w:val="none"/>
        </w:rPr>
        <w:fldChar w:fldCharType="separate"/>
      </w:r>
      <w:r>
        <w:rPr>
          <w:rFonts w:hint="eastAsia" w:ascii="宋体" w:hAnsi="宋体" w:cs="宋体"/>
          <w:b/>
          <w:bCs/>
          <w:sz w:val="24"/>
          <w:highlight w:val="none"/>
          <w:lang w:val="zh-CN"/>
        </w:rPr>
        <w:t>第三部分  响应供应商</w:t>
      </w:r>
      <w:r>
        <w:rPr>
          <w:rFonts w:hint="eastAsia" w:ascii="宋体" w:hAnsi="宋体" w:cs="宋体"/>
          <w:b/>
          <w:bCs/>
          <w:sz w:val="24"/>
          <w:highlight w:val="none"/>
        </w:rPr>
        <w:t>须知</w:t>
      </w:r>
      <w:r>
        <w:rPr>
          <w:rFonts w:hint="eastAsia" w:ascii="宋体" w:hAnsi="宋体"/>
          <w:b/>
          <w:bCs/>
          <w:sz w:val="24"/>
          <w:highlight w:val="none"/>
          <w:lang w:val="en-US" w:eastAsia="zh-CN"/>
        </w:rPr>
        <w:t>···························</w:t>
      </w:r>
      <w:r>
        <w:rPr>
          <w:rFonts w:hint="eastAsia" w:ascii="宋体" w:hAnsi="宋体" w:cs="楷体"/>
          <w:b/>
          <w:bCs/>
          <w:sz w:val="24"/>
          <w:highlight w:val="none"/>
        </w:rPr>
        <w:fldChar w:fldCharType="end"/>
      </w:r>
      <w:r>
        <w:rPr>
          <w:rFonts w:hint="eastAsia" w:ascii="宋体" w:hAnsi="宋体" w:cs="楷体"/>
          <w:b/>
          <w:bCs/>
          <w:sz w:val="24"/>
          <w:highlight w:val="none"/>
          <w:lang w:val="en-US" w:eastAsia="zh-CN"/>
        </w:rPr>
        <w:t>12</w:t>
      </w:r>
    </w:p>
    <w:p>
      <w:pPr>
        <w:pStyle w:val="26"/>
        <w:tabs>
          <w:tab w:val="right" w:leader="dot" w:pos="9752"/>
        </w:tabs>
        <w:spacing w:line="720" w:lineRule="auto"/>
        <w:rPr>
          <w:rFonts w:ascii="宋体" w:hAnsi="宋体"/>
          <w:b/>
          <w:bCs/>
          <w:sz w:val="24"/>
          <w:highlight w:val="none"/>
        </w:rPr>
      </w:pPr>
      <w:r>
        <w:rPr>
          <w:rFonts w:hint="eastAsia" w:ascii="宋体" w:hAnsi="宋体" w:cs="楷体"/>
          <w:b/>
          <w:bCs/>
          <w:sz w:val="24"/>
          <w:highlight w:val="none"/>
        </w:rPr>
        <w:fldChar w:fldCharType="begin"/>
      </w:r>
      <w:r>
        <w:rPr>
          <w:rFonts w:hint="eastAsia" w:ascii="宋体" w:hAnsi="宋体" w:cs="楷体"/>
          <w:b/>
          <w:bCs/>
          <w:sz w:val="24"/>
          <w:highlight w:val="none"/>
        </w:rPr>
        <w:instrText xml:space="preserve"> HYPERLINK \l _Toc27944 </w:instrText>
      </w:r>
      <w:r>
        <w:rPr>
          <w:rFonts w:hint="eastAsia" w:ascii="宋体" w:hAnsi="宋体" w:cs="楷体"/>
          <w:b/>
          <w:bCs/>
          <w:sz w:val="24"/>
          <w:highlight w:val="none"/>
        </w:rPr>
        <w:fldChar w:fldCharType="separate"/>
      </w:r>
      <w:r>
        <w:rPr>
          <w:rFonts w:hint="eastAsia" w:ascii="宋体" w:hAnsi="宋体" w:cs="宋体"/>
          <w:b/>
          <w:bCs/>
          <w:sz w:val="24"/>
          <w:highlight w:val="none"/>
          <w:lang w:val="zh-CN"/>
        </w:rPr>
        <w:t>第四部分  评标方法、步骤及标准</w:t>
      </w:r>
      <w:r>
        <w:rPr>
          <w:rFonts w:hint="eastAsia" w:ascii="宋体" w:hAnsi="宋体"/>
          <w:b/>
          <w:bCs/>
          <w:sz w:val="24"/>
          <w:highlight w:val="none"/>
          <w:lang w:val="en-US" w:eastAsia="zh-CN"/>
        </w:rPr>
        <w:t>························2</w:t>
      </w:r>
      <w:r>
        <w:rPr>
          <w:rFonts w:hint="eastAsia" w:ascii="宋体" w:hAnsi="宋体" w:cs="楷体"/>
          <w:b/>
          <w:bCs/>
          <w:sz w:val="24"/>
          <w:highlight w:val="none"/>
        </w:rPr>
        <w:fldChar w:fldCharType="end"/>
      </w:r>
      <w:r>
        <w:rPr>
          <w:rFonts w:hint="eastAsia" w:ascii="宋体" w:hAnsi="宋体" w:cs="楷体"/>
          <w:b/>
          <w:bCs/>
          <w:sz w:val="24"/>
          <w:highlight w:val="none"/>
          <w:lang w:val="en-US" w:eastAsia="zh-CN"/>
        </w:rPr>
        <w:t>5</w:t>
      </w:r>
    </w:p>
    <w:p>
      <w:pPr>
        <w:pStyle w:val="26"/>
        <w:tabs>
          <w:tab w:val="right" w:leader="dot" w:pos="9752"/>
        </w:tabs>
        <w:spacing w:line="720" w:lineRule="auto"/>
        <w:rPr>
          <w:rFonts w:hint="eastAsia" w:ascii="宋体" w:hAnsi="宋体" w:cs="楷体"/>
          <w:b/>
          <w:bCs/>
          <w:sz w:val="24"/>
          <w:highlight w:val="none"/>
        </w:rPr>
      </w:pPr>
      <w:r>
        <w:rPr>
          <w:rFonts w:hint="eastAsia" w:ascii="宋体" w:hAnsi="宋体" w:cs="楷体"/>
          <w:b/>
          <w:bCs/>
          <w:sz w:val="24"/>
          <w:highlight w:val="none"/>
        </w:rPr>
        <w:fldChar w:fldCharType="begin"/>
      </w:r>
      <w:r>
        <w:rPr>
          <w:rFonts w:hint="eastAsia" w:ascii="宋体" w:hAnsi="宋体" w:cs="楷体"/>
          <w:b/>
          <w:bCs/>
          <w:sz w:val="24"/>
          <w:highlight w:val="none"/>
        </w:rPr>
        <w:instrText xml:space="preserve"> HYPERLINK \l _Toc31560 </w:instrText>
      </w:r>
      <w:r>
        <w:rPr>
          <w:rFonts w:hint="eastAsia" w:ascii="宋体" w:hAnsi="宋体" w:cs="楷体"/>
          <w:b/>
          <w:bCs/>
          <w:sz w:val="24"/>
          <w:highlight w:val="none"/>
        </w:rPr>
        <w:fldChar w:fldCharType="separate"/>
      </w:r>
      <w:r>
        <w:rPr>
          <w:rFonts w:hint="eastAsia" w:ascii="宋体" w:hAnsi="宋体" w:cs="宋体"/>
          <w:b/>
          <w:bCs/>
          <w:sz w:val="24"/>
          <w:highlight w:val="none"/>
          <w:lang w:val="zh-CN"/>
        </w:rPr>
        <w:t xml:space="preserve">第五部分 </w:t>
      </w:r>
      <w:r>
        <w:rPr>
          <w:rFonts w:hint="eastAsia" w:ascii="宋体" w:hAnsi="宋体" w:cs="宋体"/>
          <w:b/>
          <w:bCs/>
          <w:sz w:val="24"/>
          <w:highlight w:val="none"/>
        </w:rPr>
        <w:t xml:space="preserve"> </w:t>
      </w:r>
      <w:r>
        <w:rPr>
          <w:rFonts w:hint="eastAsia" w:ascii="宋体" w:hAnsi="宋体" w:cs="宋体"/>
          <w:b/>
          <w:bCs/>
          <w:sz w:val="24"/>
          <w:highlight w:val="none"/>
          <w:lang w:val="zh-CN"/>
        </w:rPr>
        <w:t>合同书格式</w:t>
      </w:r>
      <w:r>
        <w:rPr>
          <w:rFonts w:hint="eastAsia" w:ascii="宋体" w:hAnsi="宋体"/>
          <w:b/>
          <w:bCs/>
          <w:sz w:val="24"/>
          <w:highlight w:val="none"/>
          <w:lang w:val="en-US" w:eastAsia="zh-CN"/>
        </w:rPr>
        <w:t>·····························</w:t>
      </w:r>
      <w:r>
        <w:rPr>
          <w:rFonts w:hint="eastAsia" w:ascii="宋体" w:hAnsi="宋体" w:cs="楷体"/>
          <w:b/>
          <w:bCs/>
          <w:sz w:val="24"/>
          <w:highlight w:val="none"/>
        </w:rPr>
        <w:fldChar w:fldCharType="end"/>
      </w:r>
      <w:r>
        <w:rPr>
          <w:rFonts w:hint="eastAsia" w:ascii="宋体" w:hAnsi="宋体" w:cs="楷体"/>
          <w:b/>
          <w:bCs/>
          <w:sz w:val="24"/>
          <w:highlight w:val="none"/>
          <w:lang w:val="en-US" w:eastAsia="zh-CN"/>
        </w:rPr>
        <w:t>34</w:t>
      </w:r>
    </w:p>
    <w:p>
      <w:pPr>
        <w:pStyle w:val="26"/>
        <w:tabs>
          <w:tab w:val="right" w:leader="dot" w:pos="9498"/>
        </w:tabs>
        <w:spacing w:line="720" w:lineRule="auto"/>
        <w:rPr>
          <w:rFonts w:hint="eastAsia" w:ascii="宋体" w:hAnsi="宋体" w:cs="楷体"/>
          <w:b/>
          <w:bCs/>
          <w:sz w:val="24"/>
          <w:highlight w:val="none"/>
        </w:rPr>
      </w:pPr>
      <w:r>
        <w:rPr>
          <w:rFonts w:hint="eastAsia" w:ascii="宋体" w:hAnsi="宋体" w:cs="楷体"/>
          <w:b/>
          <w:bCs/>
          <w:sz w:val="24"/>
          <w:highlight w:val="none"/>
        </w:rPr>
        <w:fldChar w:fldCharType="end"/>
      </w:r>
      <w:r>
        <w:rPr>
          <w:rFonts w:hint="eastAsia" w:ascii="宋体" w:hAnsi="宋体" w:cs="楷体"/>
          <w:b/>
          <w:bCs/>
          <w:sz w:val="24"/>
          <w:highlight w:val="none"/>
        </w:rPr>
        <w:fldChar w:fldCharType="begin"/>
      </w:r>
      <w:r>
        <w:rPr>
          <w:rFonts w:hint="eastAsia" w:ascii="宋体" w:hAnsi="宋体" w:cs="楷体"/>
          <w:b/>
          <w:bCs/>
          <w:sz w:val="24"/>
          <w:highlight w:val="none"/>
        </w:rPr>
        <w:instrText xml:space="preserve"> HYPERLINK \l _Toc31560 </w:instrText>
      </w:r>
      <w:r>
        <w:rPr>
          <w:rFonts w:hint="eastAsia" w:ascii="宋体" w:hAnsi="宋体" w:cs="楷体"/>
          <w:b/>
          <w:bCs/>
          <w:sz w:val="24"/>
          <w:highlight w:val="none"/>
        </w:rPr>
        <w:fldChar w:fldCharType="separate"/>
      </w:r>
      <w:r>
        <w:rPr>
          <w:rFonts w:hint="eastAsia" w:ascii="宋体" w:hAnsi="宋体" w:cs="楷体"/>
          <w:b/>
          <w:bCs/>
          <w:sz w:val="24"/>
          <w:highlight w:val="none"/>
          <w:lang w:val="zh-CN"/>
        </w:rPr>
        <w:t>第</w:t>
      </w:r>
      <w:r>
        <w:rPr>
          <w:rFonts w:hint="eastAsia" w:ascii="宋体" w:hAnsi="宋体" w:cs="楷体"/>
          <w:b/>
          <w:bCs/>
          <w:sz w:val="24"/>
          <w:highlight w:val="none"/>
          <w:lang w:val="en-US" w:eastAsia="zh-CN"/>
        </w:rPr>
        <w:t>六</w:t>
      </w:r>
      <w:r>
        <w:rPr>
          <w:rFonts w:hint="eastAsia" w:ascii="宋体" w:hAnsi="宋体" w:cs="楷体"/>
          <w:b/>
          <w:bCs/>
          <w:sz w:val="24"/>
          <w:highlight w:val="none"/>
          <w:lang w:val="zh-CN"/>
        </w:rPr>
        <w:t xml:space="preserve">部分 </w:t>
      </w:r>
      <w:r>
        <w:rPr>
          <w:rFonts w:hint="eastAsia" w:ascii="宋体" w:hAnsi="宋体" w:cs="楷体"/>
          <w:b/>
          <w:bCs/>
          <w:sz w:val="24"/>
          <w:highlight w:val="none"/>
        </w:rPr>
        <w:t xml:space="preserve"> </w:t>
      </w:r>
      <w:r>
        <w:rPr>
          <w:rFonts w:hint="eastAsia" w:ascii="宋体" w:hAnsi="宋体" w:cs="楷体"/>
          <w:b/>
          <w:bCs/>
          <w:sz w:val="24"/>
          <w:highlight w:val="none"/>
          <w:lang w:val="en-US" w:eastAsia="zh-CN"/>
        </w:rPr>
        <w:t>投标文件</w:t>
      </w:r>
      <w:r>
        <w:rPr>
          <w:rFonts w:hint="eastAsia" w:ascii="宋体" w:hAnsi="宋体" w:cs="楷体"/>
          <w:b/>
          <w:bCs/>
          <w:sz w:val="24"/>
          <w:highlight w:val="none"/>
          <w:lang w:val="zh-CN"/>
        </w:rPr>
        <w:t>格式</w:t>
      </w:r>
      <w:r>
        <w:rPr>
          <w:rFonts w:hint="eastAsia" w:ascii="宋体" w:hAnsi="宋体" w:cs="楷体"/>
          <w:b/>
          <w:bCs/>
          <w:sz w:val="24"/>
          <w:highlight w:val="none"/>
          <w:lang w:val="en-US" w:eastAsia="zh-CN"/>
        </w:rPr>
        <w:t>····························4</w:t>
      </w:r>
      <w:r>
        <w:rPr>
          <w:rFonts w:hint="eastAsia" w:ascii="宋体" w:hAnsi="宋体" w:cs="楷体"/>
          <w:b/>
          <w:bCs/>
          <w:sz w:val="24"/>
          <w:highlight w:val="none"/>
        </w:rPr>
        <w:fldChar w:fldCharType="end"/>
      </w:r>
      <w:r>
        <w:rPr>
          <w:rFonts w:hint="eastAsia" w:ascii="宋体" w:hAnsi="宋体" w:cs="楷体"/>
          <w:b/>
          <w:bCs/>
          <w:sz w:val="24"/>
          <w:highlight w:val="none"/>
          <w:lang w:val="en-US" w:eastAsia="zh-CN"/>
        </w:rPr>
        <w:t>1</w:t>
      </w:r>
      <w:bookmarkStart w:id="100" w:name="_GoBack"/>
      <w:bookmarkEnd w:id="100"/>
    </w:p>
    <w:p>
      <w:pPr>
        <w:pStyle w:val="26"/>
        <w:tabs>
          <w:tab w:val="right" w:leader="dot" w:pos="9498"/>
        </w:tabs>
        <w:spacing w:line="72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spacing w:line="360" w:lineRule="auto"/>
        <w:rPr>
          <w:rFonts w:hint="eastAsia" w:ascii="宋体" w:hAnsi="宋体"/>
          <w:highlight w:val="none"/>
        </w:rPr>
      </w:pPr>
    </w:p>
    <w:p>
      <w:pPr>
        <w:pStyle w:val="3"/>
        <w:bidi w:val="0"/>
        <w:rPr>
          <w:rFonts w:hint="eastAsia"/>
        </w:rPr>
      </w:pPr>
      <w:bookmarkStart w:id="0" w:name="_Toc20469"/>
      <w:bookmarkStart w:id="1" w:name="_Toc29020"/>
      <w:bookmarkStart w:id="2" w:name="_Toc416766867"/>
      <w:bookmarkStart w:id="3" w:name="_Toc405151879"/>
      <w:bookmarkStart w:id="4" w:name="_Toc405151650"/>
      <w:bookmarkStart w:id="5" w:name="_Toc28681"/>
      <w:bookmarkStart w:id="6" w:name="_Toc405151388"/>
      <w:bookmarkStart w:id="7" w:name="_Toc416706354"/>
      <w:r>
        <w:rPr>
          <w:rFonts w:hint="eastAsia"/>
        </w:rPr>
        <w:t>第一部分 磋商邀请函</w:t>
      </w:r>
      <w:bookmarkEnd w:id="0"/>
      <w:bookmarkEnd w:id="1"/>
      <w:bookmarkEnd w:id="2"/>
      <w:bookmarkEnd w:id="3"/>
      <w:bookmarkEnd w:id="4"/>
      <w:bookmarkEnd w:id="5"/>
      <w:bookmarkEnd w:id="6"/>
      <w:bookmarkEnd w:id="7"/>
    </w:p>
    <w:p>
      <w:pPr>
        <w:tabs>
          <w:tab w:val="left" w:pos="7740"/>
        </w:tabs>
        <w:spacing w:line="360" w:lineRule="auto"/>
        <w:rPr>
          <w:rFonts w:hint="eastAsia" w:ascii="宋体" w:hAnsi="宋体" w:cs="宋体"/>
          <w:kern w:val="0"/>
          <w:sz w:val="24"/>
          <w:highlight w:val="none"/>
        </w:rPr>
      </w:pPr>
      <w:r>
        <w:rPr>
          <w:rFonts w:hint="eastAsia" w:ascii="宋体" w:hAnsi="宋体" w:cs="宋体"/>
          <w:kern w:val="0"/>
          <w:sz w:val="24"/>
          <w:highlight w:val="none"/>
        </w:rPr>
        <w:t>各（潜在）供应商:</w:t>
      </w:r>
    </w:p>
    <w:p>
      <w:pPr>
        <w:tabs>
          <w:tab w:val="left" w:pos="7740"/>
        </w:tabs>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u w:val="single"/>
        </w:rPr>
        <w:t xml:space="preserve">茂名市德信工程造价咨询有限公司 </w:t>
      </w:r>
      <w:r>
        <w:rPr>
          <w:rFonts w:hint="eastAsia" w:ascii="宋体" w:hAnsi="宋体" w:cs="宋体"/>
          <w:kern w:val="0"/>
          <w:sz w:val="24"/>
          <w:highlight w:val="none"/>
        </w:rPr>
        <w:t>受</w:t>
      </w:r>
      <w:r>
        <w:rPr>
          <w:rFonts w:hint="eastAsia" w:ascii="宋体" w:hAnsi="宋体" w:cs="宋体"/>
          <w:kern w:val="0"/>
          <w:sz w:val="24"/>
          <w:highlight w:val="none"/>
          <w:u w:val="single"/>
        </w:rPr>
        <w:t xml:space="preserve"> 广东省茂名市中级人民法院 </w:t>
      </w:r>
      <w:r>
        <w:rPr>
          <w:rFonts w:hint="eastAsia" w:ascii="宋体" w:hAnsi="宋体" w:cs="宋体"/>
          <w:kern w:val="0"/>
          <w:sz w:val="24"/>
          <w:highlight w:val="none"/>
        </w:rPr>
        <w:t>的委托，拟对</w:t>
      </w:r>
      <w:r>
        <w:rPr>
          <w:rFonts w:hint="eastAsia" w:ascii="宋体" w:hAnsi="宋体" w:cs="宋体"/>
          <w:kern w:val="0"/>
          <w:sz w:val="24"/>
          <w:highlight w:val="none"/>
          <w:u w:val="single"/>
        </w:rPr>
        <w:t xml:space="preserve"> 茂名市中级人民法院劳务派遣项目</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进行竞争性磋商，欢迎符合资格条件的供应商参加。本项目将优先确定符合相应资格条件的供应商参加谈判。</w:t>
      </w:r>
    </w:p>
    <w:p>
      <w:pPr>
        <w:numPr>
          <w:ilvl w:val="0"/>
          <w:numId w:val="3"/>
        </w:numPr>
        <w:autoSpaceDE w:val="0"/>
        <w:autoSpaceDN w:val="0"/>
        <w:spacing w:line="360" w:lineRule="auto"/>
        <w:ind w:firstLine="420" w:firstLineChars="175"/>
        <w:rPr>
          <w:rFonts w:hint="eastAsia" w:ascii="宋体" w:hAnsi="宋体" w:cs="宋体"/>
          <w:sz w:val="24"/>
          <w:highlight w:val="none"/>
          <w:lang w:val="zh-CN"/>
        </w:rPr>
      </w:pPr>
      <w:r>
        <w:rPr>
          <w:rFonts w:hint="eastAsia" w:ascii="宋体" w:hAnsi="宋体" w:cs="宋体"/>
          <w:sz w:val="24"/>
          <w:highlight w:val="none"/>
          <w:lang w:val="zh-CN"/>
        </w:rPr>
        <w:t>采购项目编号：MMDX2021-CG0</w:t>
      </w:r>
      <w:r>
        <w:rPr>
          <w:rFonts w:hint="eastAsia" w:ascii="宋体" w:hAnsi="宋体" w:cs="宋体"/>
          <w:sz w:val="24"/>
          <w:highlight w:val="none"/>
          <w:lang w:val="en-US" w:eastAsia="zh-CN"/>
        </w:rPr>
        <w:t>10</w:t>
      </w:r>
    </w:p>
    <w:p>
      <w:pPr>
        <w:autoSpaceDE w:val="0"/>
        <w:autoSpaceDN w:val="0"/>
        <w:spacing w:line="360" w:lineRule="auto"/>
        <w:ind w:left="420" w:leftChars="175"/>
        <w:rPr>
          <w:rFonts w:hint="eastAsia" w:ascii="宋体" w:hAnsi="宋体" w:cs="宋体"/>
          <w:bCs/>
          <w:sz w:val="24"/>
          <w:highlight w:val="none"/>
          <w:lang w:val="zh-CN"/>
        </w:rPr>
      </w:pPr>
      <w:r>
        <w:rPr>
          <w:rFonts w:hint="eastAsia" w:ascii="宋体" w:hAnsi="宋体" w:cs="宋体"/>
          <w:sz w:val="24"/>
          <w:highlight w:val="none"/>
          <w:lang w:val="zh-CN"/>
        </w:rPr>
        <w:t>二、采购项目名称：茂名市中级人民法院劳务派遣项目</w:t>
      </w:r>
      <w:r>
        <w:rPr>
          <w:rFonts w:hint="eastAsia" w:ascii="宋体" w:hAnsi="宋体" w:cs="宋体"/>
          <w:bCs/>
          <w:sz w:val="24"/>
          <w:highlight w:val="none"/>
          <w:lang w:val="zh-CN"/>
        </w:rPr>
        <w:t xml:space="preserve"> </w:t>
      </w:r>
    </w:p>
    <w:p>
      <w:pPr>
        <w:autoSpaceDE w:val="0"/>
        <w:autoSpaceDN w:val="0"/>
        <w:spacing w:line="360" w:lineRule="auto"/>
        <w:ind w:firstLine="420" w:firstLineChars="175"/>
        <w:rPr>
          <w:rFonts w:hint="eastAsia" w:ascii="宋体" w:hAnsi="宋体" w:cs="宋体"/>
          <w:sz w:val="24"/>
          <w:highlight w:val="none"/>
          <w:lang w:val="zh-CN"/>
        </w:rPr>
      </w:pPr>
      <w:r>
        <w:rPr>
          <w:rFonts w:hint="eastAsia" w:ascii="宋体" w:hAnsi="宋体" w:cs="宋体"/>
          <w:color w:val="auto"/>
          <w:sz w:val="24"/>
          <w:highlight w:val="none"/>
          <w:lang w:val="zh-CN"/>
        </w:rPr>
        <w:t>三、采购</w:t>
      </w:r>
      <w:r>
        <w:rPr>
          <w:rFonts w:hint="eastAsia" w:ascii="宋体" w:hAnsi="宋体" w:cs="宋体"/>
          <w:sz w:val="24"/>
          <w:highlight w:val="none"/>
          <w:lang w:val="zh-CN"/>
        </w:rPr>
        <w:t>劳务派遣</w:t>
      </w:r>
      <w:r>
        <w:rPr>
          <w:rFonts w:hint="eastAsia" w:ascii="宋体" w:hAnsi="宋体" w:cs="宋体"/>
          <w:sz w:val="24"/>
          <w:highlight w:val="none"/>
          <w:lang w:val="en-US" w:eastAsia="zh-CN"/>
        </w:rPr>
        <w:t>员工</w:t>
      </w:r>
      <w:r>
        <w:rPr>
          <w:rFonts w:hint="eastAsia" w:ascii="宋体" w:hAnsi="宋体" w:cs="宋体"/>
          <w:color w:val="auto"/>
          <w:sz w:val="24"/>
          <w:highlight w:val="none"/>
          <w:lang w:val="en-US" w:eastAsia="zh-CN"/>
        </w:rPr>
        <w:t>人数</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10人</w:t>
      </w:r>
      <w:r>
        <w:rPr>
          <w:rFonts w:hint="eastAsia" w:ascii="宋体" w:hAnsi="宋体" w:cs="宋体"/>
          <w:bCs/>
          <w:color w:val="auto"/>
          <w:sz w:val="24"/>
          <w:highlight w:val="none"/>
          <w:lang w:val="zh-CN"/>
        </w:rPr>
        <w:t>；</w:t>
      </w:r>
      <w:r>
        <w:rPr>
          <w:rFonts w:hint="eastAsia" w:ascii="宋体" w:hAnsi="宋体" w:cs="宋体"/>
          <w:sz w:val="24"/>
          <w:highlight w:val="none"/>
          <w:lang w:val="zh-CN"/>
        </w:rPr>
        <w:t xml:space="preserve">                                                                        </w:t>
      </w:r>
    </w:p>
    <w:p>
      <w:pPr>
        <w:autoSpaceDE w:val="0"/>
        <w:autoSpaceDN w:val="0"/>
        <w:spacing w:line="360" w:lineRule="auto"/>
        <w:ind w:firstLine="420" w:firstLineChars="175"/>
        <w:rPr>
          <w:rFonts w:hint="eastAsia" w:ascii="宋体" w:hAnsi="宋体" w:cs="宋体"/>
          <w:sz w:val="24"/>
          <w:highlight w:val="none"/>
          <w:lang w:val="zh-CN"/>
        </w:rPr>
      </w:pPr>
      <w:r>
        <w:rPr>
          <w:rFonts w:hint="eastAsia" w:ascii="宋体" w:hAnsi="宋体" w:cs="宋体"/>
          <w:sz w:val="24"/>
          <w:highlight w:val="none"/>
          <w:lang w:val="zh-CN"/>
        </w:rPr>
        <w:t>四、项目内容及需求：茂名市中级人民法院劳务派遣项目</w:t>
      </w:r>
      <w:r>
        <w:rPr>
          <w:rFonts w:hint="eastAsia" w:ascii="宋体" w:hAnsi="宋体"/>
          <w:sz w:val="24"/>
          <w:highlight w:val="none"/>
        </w:rPr>
        <w:t>。</w:t>
      </w:r>
      <w:r>
        <w:rPr>
          <w:rFonts w:hint="eastAsia" w:ascii="宋体" w:hAnsi="宋体" w:cs="宋体"/>
          <w:sz w:val="24"/>
          <w:highlight w:val="none"/>
          <w:lang w:val="zh-CN"/>
        </w:rPr>
        <w:t>详见第二部分“采购项目内容”</w:t>
      </w:r>
      <w:r>
        <w:rPr>
          <w:rFonts w:hint="eastAsia" w:ascii="宋体" w:hAnsi="宋体" w:cs="宋体"/>
          <w:sz w:val="24"/>
          <w:highlight w:val="none"/>
        </w:rPr>
        <w:t>。</w:t>
      </w:r>
    </w:p>
    <w:p>
      <w:pPr>
        <w:widowControl/>
        <w:tabs>
          <w:tab w:val="left" w:pos="360"/>
          <w:tab w:val="left" w:pos="720"/>
          <w:tab w:val="left" w:pos="900"/>
          <w:tab w:val="left" w:pos="1080"/>
          <w:tab w:val="left" w:pos="1260"/>
          <w:tab w:val="left" w:pos="1440"/>
          <w:tab w:val="left" w:pos="1620"/>
        </w:tabs>
        <w:spacing w:line="360" w:lineRule="auto"/>
        <w:ind w:firstLine="420" w:firstLineChars="175"/>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注：</w:t>
      </w:r>
      <w:r>
        <w:rPr>
          <w:rFonts w:hint="eastAsia" w:ascii="宋体" w:hAnsi="宋体" w:cs="宋体"/>
          <w:sz w:val="24"/>
          <w:highlight w:val="none"/>
        </w:rPr>
        <w:t>本次项目</w:t>
      </w:r>
      <w:r>
        <w:rPr>
          <w:rFonts w:hint="eastAsia" w:ascii="宋体" w:hAnsi="宋体" w:cs="宋体"/>
          <w:sz w:val="24"/>
          <w:highlight w:val="none"/>
          <w:lang w:val="en-US" w:eastAsia="zh-CN"/>
        </w:rPr>
        <w:t>无需投标保证金</w:t>
      </w:r>
    </w:p>
    <w:p>
      <w:pPr>
        <w:autoSpaceDE w:val="0"/>
        <w:autoSpaceDN w:val="0"/>
        <w:spacing w:line="360" w:lineRule="auto"/>
        <w:ind w:firstLine="420" w:firstLineChars="175"/>
        <w:rPr>
          <w:rFonts w:hint="eastAsia" w:ascii="宋体" w:hAnsi="宋体" w:cs="宋体"/>
          <w:bCs/>
          <w:sz w:val="24"/>
          <w:highlight w:val="none"/>
          <w:lang w:val="hr-HR"/>
        </w:rPr>
      </w:pPr>
      <w:r>
        <w:rPr>
          <w:rFonts w:hint="eastAsia" w:ascii="宋体" w:hAnsi="宋体" w:cs="宋体"/>
          <w:sz w:val="24"/>
          <w:highlight w:val="none"/>
          <w:lang w:val="zh-CN"/>
        </w:rPr>
        <w:t>五、供应商资格：</w:t>
      </w:r>
    </w:p>
    <w:p>
      <w:pPr>
        <w:tabs>
          <w:tab w:val="left" w:pos="7740"/>
        </w:tabs>
        <w:spacing w:line="360" w:lineRule="auto"/>
        <w:ind w:firstLine="420" w:firstLineChars="175"/>
        <w:rPr>
          <w:rFonts w:hint="eastAsia" w:ascii="宋体" w:hAnsi="宋体" w:cs="宋体"/>
          <w:bCs/>
          <w:sz w:val="24"/>
          <w:highlight w:val="none"/>
          <w:lang w:val="zh-CN"/>
        </w:rPr>
      </w:pPr>
      <w:bookmarkStart w:id="8" w:name="_Toc21433611"/>
      <w:r>
        <w:rPr>
          <w:rFonts w:hint="eastAsia" w:ascii="宋体" w:hAnsi="宋体" w:cs="宋体"/>
          <w:bCs/>
          <w:sz w:val="24"/>
          <w:highlight w:val="none"/>
          <w:lang w:val="zh-CN"/>
        </w:rPr>
        <w:t>供应商应具备《政府采购法》第二十二条规定的条件：</w:t>
      </w:r>
      <w:bookmarkEnd w:id="8"/>
    </w:p>
    <w:p>
      <w:pPr>
        <w:tabs>
          <w:tab w:val="left" w:pos="7740"/>
        </w:tabs>
        <w:spacing w:line="360" w:lineRule="auto"/>
        <w:ind w:firstLine="420" w:firstLineChars="175"/>
        <w:rPr>
          <w:rFonts w:hint="eastAsia" w:ascii="宋体" w:hAnsi="宋体" w:cs="宋体"/>
          <w:bCs/>
          <w:sz w:val="24"/>
          <w:highlight w:val="none"/>
          <w:lang w:val="zh-CN"/>
        </w:rPr>
      </w:pPr>
      <w:r>
        <w:rPr>
          <w:rFonts w:hint="eastAsia" w:ascii="宋体" w:hAnsi="宋体" w:cs="宋体"/>
          <w:bCs/>
          <w:sz w:val="24"/>
          <w:highlight w:val="none"/>
          <w:lang w:val="zh-CN"/>
        </w:rPr>
        <w:t>1．①具有良好的商业信誉和健全的财务会计制度，履行合同所必需的设备和专业技术能力，②有依法缴纳税收和社会保障资金的良好记录，③参加政府采购活动前三年内经营活动中没有重大违法记录的，遵守国家法律、法规；</w:t>
      </w:r>
    </w:p>
    <w:p>
      <w:pPr>
        <w:spacing w:line="360" w:lineRule="auto"/>
        <w:ind w:firstLine="480" w:firstLineChars="200"/>
        <w:rPr>
          <w:rFonts w:hint="eastAsia" w:ascii="宋体" w:hAnsi="宋体" w:cs="宋体"/>
          <w:bCs/>
          <w:sz w:val="24"/>
          <w:highlight w:val="none"/>
          <w:lang w:val="zh-CN"/>
        </w:rPr>
      </w:pPr>
      <w:r>
        <w:rPr>
          <w:rFonts w:hint="eastAsia" w:ascii="宋体" w:hAnsi="宋体" w:cs="宋体"/>
          <w:bCs/>
          <w:sz w:val="24"/>
          <w:highlight w:val="none"/>
          <w:lang w:val="zh-CN"/>
        </w:rPr>
        <w:t>2.在中华人民共和国境内注册的能独立承担民事责任的法人或其他组织，取得合法企业工商营业执照,并具有相关经营范围</w:t>
      </w:r>
      <w:r>
        <w:rPr>
          <w:rFonts w:hint="eastAsia" w:ascii="宋体" w:hAnsi="宋体" w:cs="宋体"/>
          <w:color w:val="000000" w:themeColor="text1"/>
          <w:sz w:val="24"/>
          <w:highlight w:val="none"/>
          <w:lang w:val="en-US" w:eastAsia="zh-CN"/>
          <w14:textFill>
            <w14:solidFill>
              <w14:schemeClr w14:val="tx1"/>
            </w14:solidFill>
          </w14:textFill>
        </w:rPr>
        <w:t>以及获得有效期内《劳务派遣经营许可证》</w:t>
      </w:r>
      <w:r>
        <w:rPr>
          <w:rFonts w:hint="eastAsia" w:ascii="宋体" w:hAnsi="宋体" w:cs="宋体"/>
          <w:color w:val="000000" w:themeColor="text1"/>
          <w:sz w:val="24"/>
          <w:highlight w:val="none"/>
          <w14:textFill>
            <w14:solidFill>
              <w14:schemeClr w14:val="tx1"/>
            </w14:solidFill>
          </w14:textFill>
        </w:rPr>
        <w:t>；</w:t>
      </w:r>
    </w:p>
    <w:p>
      <w:pPr>
        <w:tabs>
          <w:tab w:val="left" w:pos="7740"/>
        </w:tabs>
        <w:spacing w:line="360" w:lineRule="auto"/>
        <w:ind w:firstLine="420" w:firstLineChars="175"/>
        <w:rPr>
          <w:rFonts w:hint="eastAsia" w:ascii="宋体" w:hAnsi="宋体" w:cs="宋体"/>
          <w:bCs/>
          <w:sz w:val="24"/>
          <w:highlight w:val="none"/>
          <w:lang w:val="zh-CN"/>
        </w:rPr>
      </w:pPr>
      <w:r>
        <w:rPr>
          <w:rFonts w:hint="eastAsia" w:ascii="宋体" w:hAnsi="宋体" w:cs="宋体"/>
          <w:bCs/>
          <w:sz w:val="24"/>
          <w:highlight w:val="none"/>
        </w:rPr>
        <w:t>3</w:t>
      </w:r>
      <w:r>
        <w:rPr>
          <w:rFonts w:hint="eastAsia" w:ascii="宋体" w:hAnsi="宋体" w:cs="宋体"/>
          <w:bCs/>
          <w:sz w:val="24"/>
          <w:highlight w:val="none"/>
          <w:lang w:val="zh-CN"/>
        </w:rPr>
        <w:t>.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机构于投标截止日当天在“信用中国”网站（www.creditchina.gov.cn）及中国政府采购网(www.ccgp.gov.cn)查询结果为准，如相关失信记录已失效，供应商需提供相关证明资料）；</w:t>
      </w:r>
    </w:p>
    <w:p>
      <w:pPr>
        <w:tabs>
          <w:tab w:val="left" w:pos="7740"/>
        </w:tabs>
        <w:spacing w:line="360" w:lineRule="auto"/>
        <w:ind w:firstLine="420" w:firstLineChars="175"/>
        <w:rPr>
          <w:rFonts w:hint="eastAsia" w:ascii="宋体" w:hAnsi="宋体" w:cs="宋体"/>
          <w:bCs/>
          <w:sz w:val="24"/>
          <w:highlight w:val="none"/>
          <w:lang w:val="zh-CN"/>
        </w:rPr>
      </w:pPr>
      <w:r>
        <w:rPr>
          <w:rFonts w:hint="eastAsia" w:ascii="宋体" w:hAnsi="宋体" w:cs="宋体"/>
          <w:bCs/>
          <w:sz w:val="24"/>
          <w:highlight w:val="none"/>
        </w:rPr>
        <w:t>4</w:t>
      </w:r>
      <w:r>
        <w:rPr>
          <w:rFonts w:hint="eastAsia" w:ascii="宋体" w:hAnsi="宋体" w:cs="宋体"/>
          <w:bCs/>
          <w:sz w:val="24"/>
          <w:highlight w:val="none"/>
          <w:lang w:val="zh-CN"/>
        </w:rPr>
        <w:t>.供应商须按文件的要求现场报名并获取竞争性磋商文件；</w:t>
      </w:r>
    </w:p>
    <w:p>
      <w:pPr>
        <w:tabs>
          <w:tab w:val="left" w:pos="7740"/>
        </w:tabs>
        <w:spacing w:line="360" w:lineRule="auto"/>
        <w:ind w:firstLine="420" w:firstLineChars="175"/>
        <w:rPr>
          <w:rFonts w:hint="eastAsia" w:ascii="宋体" w:hAnsi="宋体" w:cs="宋体"/>
          <w:bCs/>
          <w:sz w:val="24"/>
          <w:highlight w:val="none"/>
          <w:lang w:val="zh-CN"/>
        </w:rPr>
      </w:pPr>
      <w:r>
        <w:rPr>
          <w:rFonts w:hint="eastAsia" w:ascii="宋体" w:hAnsi="宋体" w:cs="宋体"/>
          <w:bCs/>
          <w:sz w:val="24"/>
          <w:highlight w:val="none"/>
        </w:rPr>
        <w:t>5</w:t>
      </w:r>
      <w:r>
        <w:rPr>
          <w:rFonts w:hint="eastAsia" w:ascii="宋体" w:hAnsi="宋体" w:cs="宋体"/>
          <w:bCs/>
          <w:sz w:val="24"/>
          <w:highlight w:val="none"/>
          <w:lang w:val="zh-CN"/>
        </w:rPr>
        <w:t>.法律、法规规定的其他条件；</w:t>
      </w:r>
    </w:p>
    <w:p>
      <w:pPr>
        <w:tabs>
          <w:tab w:val="left" w:pos="7740"/>
        </w:tabs>
        <w:spacing w:line="360" w:lineRule="auto"/>
        <w:ind w:firstLine="420" w:firstLineChars="175"/>
        <w:rPr>
          <w:rFonts w:hint="eastAsia" w:ascii="宋体" w:hAnsi="宋体" w:cs="宋体"/>
          <w:bCs/>
          <w:sz w:val="24"/>
          <w:highlight w:val="none"/>
          <w:lang w:val="zh-CN"/>
        </w:rPr>
      </w:pPr>
      <w:r>
        <w:rPr>
          <w:rFonts w:hint="eastAsia" w:ascii="宋体" w:hAnsi="宋体" w:cs="宋体"/>
          <w:bCs/>
          <w:sz w:val="24"/>
          <w:highlight w:val="none"/>
        </w:rPr>
        <w:t>6</w:t>
      </w:r>
      <w:r>
        <w:rPr>
          <w:rFonts w:hint="eastAsia" w:ascii="宋体" w:hAnsi="宋体" w:cs="宋体"/>
          <w:bCs/>
          <w:sz w:val="24"/>
          <w:highlight w:val="none"/>
          <w:lang w:val="zh-CN"/>
        </w:rPr>
        <w:t>.本项目不接受联合体投标；</w:t>
      </w:r>
    </w:p>
    <w:p>
      <w:pPr>
        <w:tabs>
          <w:tab w:val="left" w:pos="7740"/>
        </w:tabs>
        <w:spacing w:line="360" w:lineRule="auto"/>
        <w:ind w:firstLine="420" w:firstLineChars="175"/>
        <w:rPr>
          <w:rFonts w:hint="eastAsia" w:ascii="宋体" w:hAnsi="宋体" w:cs="宋体"/>
          <w:sz w:val="24"/>
          <w:highlight w:val="none"/>
          <w:lang w:val="zh-CN"/>
        </w:rPr>
      </w:pPr>
      <w:r>
        <w:rPr>
          <w:rFonts w:hint="eastAsia" w:ascii="宋体" w:hAnsi="宋体" w:cs="宋体"/>
          <w:bCs/>
          <w:sz w:val="24"/>
          <w:highlight w:val="none"/>
        </w:rPr>
        <w:t>7</w:t>
      </w:r>
      <w:r>
        <w:rPr>
          <w:rFonts w:hint="eastAsia" w:ascii="宋体" w:hAnsi="宋体" w:cs="宋体"/>
          <w:bCs/>
          <w:sz w:val="24"/>
          <w:highlight w:val="none"/>
          <w:lang w:val="zh-CN"/>
        </w:rPr>
        <w:t>.本项目接受分公司投标。供应商如为非独立法人，即由合法法人依法建立的分公司，须提供总公司的营业执照副本复印件及</w:t>
      </w:r>
      <w:r>
        <w:rPr>
          <w:rFonts w:hint="eastAsia" w:ascii="宋体" w:hAnsi="宋体" w:cs="宋体"/>
          <w:sz w:val="24"/>
          <w:highlight w:val="none"/>
          <w:lang w:val="zh-CN"/>
        </w:rPr>
        <w:t>总公司对分公司出具的有效授权书复印件。供应商已具有总公司有效授权的，总公司或其下属机构取得的相关资质证书对分公司有效，若法律法规或招标文件另有规定的从其规定。</w:t>
      </w:r>
    </w:p>
    <w:p>
      <w:pPr>
        <w:tabs>
          <w:tab w:val="left" w:pos="7740"/>
        </w:tabs>
        <w:spacing w:line="360" w:lineRule="auto"/>
        <w:ind w:firstLine="420" w:firstLineChars="175"/>
        <w:rPr>
          <w:rFonts w:hint="eastAsia" w:ascii="宋体" w:hAnsi="宋体" w:cs="宋体"/>
          <w:sz w:val="24"/>
          <w:highlight w:val="none"/>
          <w:lang w:val="en-US" w:eastAsia="zh-CN"/>
        </w:rPr>
      </w:pPr>
      <w:r>
        <w:rPr>
          <w:rFonts w:hint="eastAsia" w:ascii="宋体" w:hAnsi="宋体" w:cs="宋体"/>
          <w:sz w:val="24"/>
          <w:highlight w:val="none"/>
          <w:lang w:val="zh-CN"/>
        </w:rPr>
        <w:t>六、报名方式</w:t>
      </w:r>
      <w:r>
        <w:rPr>
          <w:rFonts w:hint="eastAsia" w:ascii="宋体" w:hAnsi="宋体" w:cs="宋体"/>
          <w:sz w:val="24"/>
          <w:highlight w:val="none"/>
          <w:lang w:val="en-US" w:eastAsia="zh-CN"/>
        </w:rPr>
        <w:t>及报名地点。</w:t>
      </w:r>
    </w:p>
    <w:p>
      <w:pPr>
        <w:tabs>
          <w:tab w:val="left" w:pos="7740"/>
        </w:tabs>
        <w:spacing w:line="360" w:lineRule="auto"/>
        <w:ind w:firstLine="420" w:firstLineChars="175"/>
        <w:rPr>
          <w:rFonts w:hint="eastAsia" w:ascii="宋体" w:hAnsi="宋体" w:cs="宋体"/>
          <w:sz w:val="24"/>
          <w:highlight w:val="none"/>
          <w:lang w:val="zh-CN"/>
        </w:rPr>
      </w:pPr>
      <w:r>
        <w:rPr>
          <w:rFonts w:hint="eastAsia" w:ascii="宋体" w:hAnsi="宋体" w:cs="宋体"/>
          <w:sz w:val="24"/>
          <w:highlight w:val="none"/>
          <w:lang w:val="en-US" w:eastAsia="zh-CN"/>
        </w:rPr>
        <w:t>1、报名方式</w:t>
      </w:r>
      <w:r>
        <w:rPr>
          <w:rFonts w:hint="eastAsia" w:ascii="宋体" w:hAnsi="宋体" w:cs="宋体"/>
          <w:sz w:val="24"/>
          <w:highlight w:val="none"/>
          <w:lang w:val="zh-CN"/>
        </w:rPr>
        <w:t>为现场报名，购买磋商文件时委托代理人提供以下资料及报名表（</w:t>
      </w:r>
      <w:r>
        <w:rPr>
          <w:rFonts w:hint="eastAsia" w:ascii="宋体" w:hAnsi="宋体" w:cs="宋体"/>
          <w:sz w:val="24"/>
          <w:highlight w:val="none"/>
          <w:lang w:val="en-US" w:eastAsia="zh-CN"/>
        </w:rPr>
        <w:t>见附件</w:t>
      </w:r>
      <w:r>
        <w:rPr>
          <w:rFonts w:hint="eastAsia" w:ascii="宋体" w:hAnsi="宋体" w:cs="宋体"/>
          <w:sz w:val="24"/>
          <w:highlight w:val="none"/>
          <w:lang w:val="zh-CN"/>
        </w:rPr>
        <w:t>）加盖公章装订成册一式一份，原件备查：</w:t>
      </w:r>
    </w:p>
    <w:p>
      <w:pPr>
        <w:tabs>
          <w:tab w:val="left" w:pos="7740"/>
        </w:tabs>
        <w:spacing w:line="360" w:lineRule="auto"/>
        <w:ind w:firstLine="420" w:firstLineChars="175"/>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lang w:val="zh-CN"/>
        </w:rPr>
        <w:t>）</w:t>
      </w:r>
      <w:r>
        <w:rPr>
          <w:rFonts w:hint="eastAsia" w:ascii="宋体" w:hAnsi="宋体" w:cs="宋体"/>
          <w:bCs/>
          <w:sz w:val="24"/>
          <w:highlight w:val="none"/>
        </w:rPr>
        <w:t>营业执照副本；</w:t>
      </w:r>
    </w:p>
    <w:p>
      <w:pPr>
        <w:tabs>
          <w:tab w:val="left" w:pos="7740"/>
        </w:tabs>
        <w:spacing w:line="360" w:lineRule="auto"/>
        <w:ind w:firstLine="420" w:firstLineChars="175"/>
        <w:rPr>
          <w:rFonts w:hint="eastAsia" w:ascii="宋体" w:hAnsi="宋体" w:cs="宋体"/>
          <w:bCs/>
          <w:sz w:val="24"/>
          <w:highlight w:val="none"/>
          <w:lang w:val="zh-CN"/>
        </w:rPr>
      </w:pPr>
      <w:r>
        <w:rPr>
          <w:rFonts w:hint="eastAsia" w:ascii="宋体" w:hAnsi="宋体" w:cs="宋体"/>
          <w:bCs/>
          <w:sz w:val="24"/>
          <w:highlight w:val="none"/>
        </w:rPr>
        <w:t>（2</w:t>
      </w:r>
      <w:r>
        <w:rPr>
          <w:rFonts w:hint="eastAsia" w:ascii="宋体" w:hAnsi="宋体" w:cs="宋体"/>
          <w:bCs/>
          <w:sz w:val="24"/>
          <w:highlight w:val="none"/>
          <w:lang w:val="zh-CN"/>
        </w:rPr>
        <w:t>）法定代表人证明书和法定代表人授权委托书原件（附法定代表人及被授权人身份证复印件）；</w:t>
      </w:r>
    </w:p>
    <w:p>
      <w:pPr>
        <w:tabs>
          <w:tab w:val="left" w:pos="7740"/>
        </w:tabs>
        <w:spacing w:line="360" w:lineRule="auto"/>
        <w:ind w:firstLine="420" w:firstLineChars="175"/>
        <w:rPr>
          <w:rFonts w:hint="eastAsia" w:ascii="宋体" w:hAnsi="宋体" w:cs="宋体"/>
          <w:bCs/>
          <w:sz w:val="24"/>
          <w:highlight w:val="none"/>
          <w:lang w:val="hr-HR"/>
        </w:rPr>
      </w:pPr>
      <w:r>
        <w:rPr>
          <w:rFonts w:hint="eastAsia" w:ascii="宋体" w:hAnsi="宋体" w:cs="宋体"/>
          <w:bCs/>
          <w:sz w:val="24"/>
          <w:highlight w:val="none"/>
          <w:lang w:val="hr-HR"/>
        </w:rPr>
        <w:t>（备注：采购代理机构对投标人提交的证件资料的核对，不代表其资格的确认。投标人的资格最终以评标委员会根据其响应文件中的相关资料作出的评审结论为准。）</w:t>
      </w:r>
    </w:p>
    <w:p>
      <w:pPr>
        <w:bidi w:val="0"/>
        <w:ind w:firstLine="480" w:firstLineChars="200"/>
        <w:rPr>
          <w:rFonts w:hint="eastAsia"/>
          <w:lang w:val="en-US" w:eastAsia="zh-CN"/>
        </w:rPr>
      </w:pPr>
      <w:r>
        <w:rPr>
          <w:rFonts w:hint="eastAsia"/>
          <w:lang w:val="en-US" w:eastAsia="zh-CN"/>
        </w:rPr>
        <w:t>2、报名地点：茂名市双山五路19号301房。</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七、符合资格的供应商应当在</w:t>
      </w:r>
      <w:r>
        <w:rPr>
          <w:rFonts w:hint="eastAsia" w:ascii="宋体" w:hAnsi="宋体" w:cs="宋体"/>
          <w:sz w:val="24"/>
          <w:highlight w:val="none"/>
          <w:lang w:val="en-US" w:eastAsia="zh-CN"/>
        </w:rPr>
        <w:t xml:space="preserve"> 2021</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8</w:t>
      </w:r>
      <w:r>
        <w:rPr>
          <w:rFonts w:hint="eastAsia" w:ascii="宋体" w:hAnsi="宋体" w:cs="宋体"/>
          <w:sz w:val="24"/>
          <w:highlight w:val="none"/>
        </w:rPr>
        <w:t>日起至</w:t>
      </w:r>
      <w:r>
        <w:rPr>
          <w:rFonts w:hint="eastAsia" w:ascii="宋体" w:hAnsi="宋体" w:cs="宋体"/>
          <w:sz w:val="24"/>
          <w:highlight w:val="none"/>
          <w:lang w:val="en-US" w:eastAsia="zh-CN"/>
        </w:rPr>
        <w:t xml:space="preserve"> 2021 </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 xml:space="preserve">13 </w:t>
      </w:r>
      <w:r>
        <w:rPr>
          <w:rFonts w:hint="eastAsia" w:ascii="宋体" w:hAnsi="宋体" w:cs="宋体"/>
          <w:sz w:val="24"/>
          <w:highlight w:val="none"/>
        </w:rPr>
        <w:t>日止（办公时间：09:00-12:00，14:30-17:00，法定节假日除外）由法人或委托代理人持有效证件到</w:t>
      </w:r>
      <w:r>
        <w:rPr>
          <w:rFonts w:hint="eastAsia" w:ascii="宋体" w:hAnsi="宋体" w:cs="宋体"/>
          <w:sz w:val="24"/>
          <w:highlight w:val="none"/>
          <w:u w:val="single"/>
        </w:rPr>
        <w:t>茂名市德信工程造价咨询有限公司</w:t>
      </w:r>
      <w:r>
        <w:rPr>
          <w:rFonts w:hint="eastAsia" w:ascii="宋体" w:hAnsi="宋体" w:cs="宋体"/>
          <w:sz w:val="24"/>
          <w:highlight w:val="none"/>
        </w:rPr>
        <w:t>购买磋商文件，磋商文件每套售价300元（人民币），售后不退。</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八、提交磋商响应文件时间：</w:t>
      </w:r>
      <w:r>
        <w:rPr>
          <w:rFonts w:hint="eastAsia" w:ascii="宋体" w:hAnsi="宋体" w:cs="宋体"/>
          <w:b/>
          <w:sz w:val="24"/>
          <w:highlight w:val="none"/>
          <w:lang w:val="en-US" w:eastAsia="zh-CN"/>
        </w:rPr>
        <w:t>2021</w:t>
      </w:r>
      <w:r>
        <w:rPr>
          <w:rFonts w:hint="eastAsia" w:ascii="宋体" w:hAnsi="宋体" w:cs="宋体"/>
          <w:b/>
          <w:sz w:val="24"/>
          <w:highlight w:val="none"/>
          <w:lang w:val="hr-HR"/>
        </w:rPr>
        <w:t>年</w:t>
      </w:r>
      <w:r>
        <w:rPr>
          <w:rFonts w:hint="eastAsia" w:ascii="宋体" w:hAnsi="宋体" w:cs="宋体"/>
          <w:b/>
          <w:sz w:val="24"/>
          <w:highlight w:val="none"/>
          <w:lang w:val="en-US" w:eastAsia="zh-CN"/>
        </w:rPr>
        <w:t xml:space="preserve"> 7</w:t>
      </w:r>
      <w:r>
        <w:rPr>
          <w:rFonts w:hint="eastAsia" w:ascii="宋体" w:hAnsi="宋体" w:cs="宋体"/>
          <w:b/>
          <w:sz w:val="24"/>
          <w:highlight w:val="none"/>
          <w:lang w:val="hr-HR"/>
        </w:rPr>
        <w:t>月</w:t>
      </w:r>
      <w:r>
        <w:rPr>
          <w:rFonts w:hint="eastAsia" w:ascii="宋体" w:hAnsi="宋体" w:cs="宋体"/>
          <w:b/>
          <w:sz w:val="24"/>
          <w:highlight w:val="none"/>
          <w:lang w:val="en-US" w:eastAsia="zh-CN"/>
        </w:rPr>
        <w:t xml:space="preserve"> 15 </w:t>
      </w:r>
      <w:r>
        <w:rPr>
          <w:rFonts w:hint="eastAsia" w:ascii="宋体" w:hAnsi="宋体" w:cs="宋体"/>
          <w:b/>
          <w:sz w:val="24"/>
          <w:highlight w:val="none"/>
          <w:lang w:val="hr-HR"/>
        </w:rPr>
        <w:t>日</w:t>
      </w:r>
      <w:r>
        <w:rPr>
          <w:rFonts w:hint="eastAsia" w:ascii="宋体" w:hAnsi="宋体" w:cs="宋体"/>
          <w:b/>
          <w:sz w:val="24"/>
          <w:highlight w:val="none"/>
        </w:rPr>
        <w:t>14时30分至15</w:t>
      </w:r>
      <w:r>
        <w:rPr>
          <w:rFonts w:hint="eastAsia" w:ascii="宋体" w:hAnsi="宋体" w:cs="宋体"/>
          <w:b/>
          <w:sz w:val="24"/>
          <w:highlight w:val="none"/>
          <w:lang w:val="hr-HR"/>
        </w:rPr>
        <w:t>时</w:t>
      </w:r>
      <w:r>
        <w:rPr>
          <w:rFonts w:hint="eastAsia" w:ascii="宋体" w:hAnsi="宋体" w:cs="宋体"/>
          <w:b/>
          <w:sz w:val="24"/>
          <w:highlight w:val="none"/>
        </w:rPr>
        <w:t>0</w:t>
      </w:r>
      <w:r>
        <w:rPr>
          <w:rFonts w:hint="eastAsia" w:ascii="宋体" w:hAnsi="宋体" w:cs="宋体"/>
          <w:b/>
          <w:sz w:val="24"/>
          <w:highlight w:val="none"/>
          <w:lang w:val="hr-HR"/>
        </w:rPr>
        <w:t>0分</w:t>
      </w:r>
      <w:r>
        <w:rPr>
          <w:rFonts w:hint="eastAsia" w:ascii="宋体" w:hAnsi="宋体" w:cs="宋体"/>
          <w:sz w:val="24"/>
          <w:highlight w:val="none"/>
        </w:rPr>
        <w:t>（北京时间）。</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九、提交磋商响应文件地点：茂名市站前五路三号九楼二十二号</w:t>
      </w:r>
      <w:r>
        <w:rPr>
          <w:rFonts w:hint="eastAsia" w:ascii="宋体" w:hAnsi="宋体" w:cs="宋体"/>
          <w:sz w:val="24"/>
          <w:highlight w:val="none"/>
          <w:lang w:val="hr-HR"/>
        </w:rPr>
        <w:t>。</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十、提交磋商响应文件截止时间及磋商时间：</w:t>
      </w:r>
      <w:r>
        <w:rPr>
          <w:rFonts w:hint="eastAsia" w:ascii="宋体" w:hAnsi="宋体" w:cs="宋体"/>
          <w:b/>
          <w:sz w:val="24"/>
          <w:highlight w:val="none"/>
          <w:lang w:val="en-US" w:eastAsia="zh-CN"/>
        </w:rPr>
        <w:t xml:space="preserve">2021 </w:t>
      </w:r>
      <w:r>
        <w:rPr>
          <w:rFonts w:hint="eastAsia" w:ascii="宋体" w:hAnsi="宋体" w:cs="宋体"/>
          <w:b/>
          <w:sz w:val="24"/>
          <w:highlight w:val="none"/>
          <w:lang w:val="hr-HR"/>
        </w:rPr>
        <w:t>年</w:t>
      </w:r>
      <w:r>
        <w:rPr>
          <w:rFonts w:hint="eastAsia" w:ascii="宋体" w:hAnsi="宋体" w:cs="宋体"/>
          <w:b/>
          <w:sz w:val="24"/>
          <w:highlight w:val="none"/>
          <w:lang w:val="en-US" w:eastAsia="zh-CN"/>
        </w:rPr>
        <w:t xml:space="preserve"> 7 </w:t>
      </w:r>
      <w:r>
        <w:rPr>
          <w:rFonts w:hint="eastAsia" w:ascii="宋体" w:hAnsi="宋体" w:cs="宋体"/>
          <w:b/>
          <w:sz w:val="24"/>
          <w:highlight w:val="none"/>
          <w:lang w:val="hr-HR"/>
        </w:rPr>
        <w:t>月</w:t>
      </w:r>
      <w:r>
        <w:rPr>
          <w:rFonts w:hint="eastAsia" w:ascii="宋体" w:hAnsi="宋体" w:cs="宋体"/>
          <w:b/>
          <w:sz w:val="24"/>
          <w:highlight w:val="none"/>
          <w:lang w:val="en-US" w:eastAsia="zh-CN"/>
        </w:rPr>
        <w:t>15</w:t>
      </w:r>
      <w:r>
        <w:rPr>
          <w:rFonts w:hint="eastAsia" w:ascii="宋体" w:hAnsi="宋体" w:cs="宋体"/>
          <w:b/>
          <w:sz w:val="24"/>
          <w:highlight w:val="none"/>
          <w:lang w:val="hr-HR"/>
        </w:rPr>
        <w:t>日</w:t>
      </w:r>
      <w:r>
        <w:rPr>
          <w:rFonts w:hint="eastAsia" w:ascii="宋体" w:hAnsi="宋体" w:cs="宋体"/>
          <w:b/>
          <w:sz w:val="24"/>
          <w:highlight w:val="none"/>
        </w:rPr>
        <w:t>15</w:t>
      </w:r>
      <w:r>
        <w:rPr>
          <w:rFonts w:hint="eastAsia" w:ascii="宋体" w:hAnsi="宋体" w:cs="宋体"/>
          <w:b/>
          <w:sz w:val="24"/>
          <w:highlight w:val="none"/>
          <w:lang w:val="hr-HR"/>
        </w:rPr>
        <w:t>时</w:t>
      </w:r>
      <w:r>
        <w:rPr>
          <w:rFonts w:hint="eastAsia" w:ascii="宋体" w:hAnsi="宋体" w:cs="宋体"/>
          <w:b/>
          <w:sz w:val="24"/>
          <w:highlight w:val="none"/>
        </w:rPr>
        <w:t>00</w:t>
      </w:r>
      <w:r>
        <w:rPr>
          <w:rFonts w:hint="eastAsia" w:ascii="宋体" w:hAnsi="宋体" w:cs="宋体"/>
          <w:b/>
          <w:sz w:val="24"/>
          <w:highlight w:val="none"/>
          <w:lang w:val="hr-HR"/>
        </w:rPr>
        <w:t>分</w:t>
      </w:r>
      <w:r>
        <w:rPr>
          <w:rFonts w:hint="eastAsia" w:ascii="宋体" w:hAnsi="宋体" w:cs="宋体"/>
          <w:sz w:val="24"/>
          <w:highlight w:val="none"/>
        </w:rPr>
        <w:t>（北京时间）。</w:t>
      </w:r>
    </w:p>
    <w:p>
      <w:pPr>
        <w:tabs>
          <w:tab w:val="left" w:pos="7740"/>
        </w:tabs>
        <w:spacing w:line="360" w:lineRule="auto"/>
        <w:ind w:firstLine="420" w:firstLineChars="175"/>
        <w:rPr>
          <w:rFonts w:hint="eastAsia" w:ascii="宋体" w:hAnsi="宋体" w:cs="宋体"/>
          <w:b/>
          <w:sz w:val="24"/>
          <w:highlight w:val="none"/>
          <w:lang w:val="hr-HR"/>
        </w:rPr>
      </w:pPr>
      <w:r>
        <w:rPr>
          <w:rFonts w:hint="eastAsia" w:ascii="宋体" w:hAnsi="宋体" w:cs="宋体"/>
          <w:sz w:val="24"/>
          <w:highlight w:val="none"/>
        </w:rPr>
        <w:t>十一、</w:t>
      </w:r>
      <w:r>
        <w:rPr>
          <w:rFonts w:hint="eastAsia" w:ascii="宋体" w:hAnsi="宋体" w:cs="宋体"/>
          <w:b w:val="0"/>
          <w:bCs w:val="0"/>
          <w:i w:val="0"/>
          <w:iCs w:val="0"/>
          <w:sz w:val="24"/>
          <w:highlight w:val="none"/>
        </w:rPr>
        <w:t>磋商地点：茂名市站北五路三号九楼二十二号</w:t>
      </w:r>
      <w:r>
        <w:rPr>
          <w:rFonts w:hint="eastAsia" w:ascii="宋体" w:hAnsi="宋体" w:cs="宋体"/>
          <w:b w:val="0"/>
          <w:bCs w:val="0"/>
          <w:i w:val="0"/>
          <w:iCs w:val="0"/>
          <w:sz w:val="24"/>
          <w:highlight w:val="none"/>
          <w:lang w:val="hr-HR"/>
        </w:rPr>
        <w:t>。</w:t>
      </w:r>
    </w:p>
    <w:p>
      <w:pPr>
        <w:tabs>
          <w:tab w:val="left" w:pos="7740"/>
        </w:tabs>
        <w:spacing w:line="360" w:lineRule="auto"/>
        <w:ind w:firstLine="420" w:firstLineChars="175"/>
        <w:rPr>
          <w:rFonts w:hint="eastAsia" w:ascii="宋体" w:hAnsi="宋体" w:cs="宋体"/>
          <w:sz w:val="24"/>
          <w:highlight w:val="none"/>
          <w:lang w:val="hr-HR"/>
        </w:rPr>
      </w:pPr>
      <w:r>
        <w:rPr>
          <w:rFonts w:hint="eastAsia" w:ascii="宋体" w:hAnsi="宋体" w:cs="宋体"/>
          <w:sz w:val="24"/>
          <w:highlight w:val="none"/>
        </w:rPr>
        <w:t>十二、本公告信息查询</w:t>
      </w:r>
      <w:r>
        <w:rPr>
          <w:rFonts w:hint="eastAsia" w:ascii="宋体" w:hAnsi="宋体" w:cs="宋体"/>
          <w:sz w:val="24"/>
          <w:highlight w:val="none"/>
          <w:lang w:val="hr-HR"/>
        </w:rPr>
        <w:t>：茂名市德信工程造价咨询有限公司网（http://www.mmdxgc.com）发布采购公告。</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kern w:val="0"/>
          <w:sz w:val="24"/>
          <w:highlight w:val="none"/>
          <w:lang w:val="hr-HR"/>
        </w:rPr>
        <w:t>十三</w:t>
      </w:r>
      <w:r>
        <w:rPr>
          <w:rFonts w:hint="eastAsia" w:ascii="宋体" w:hAnsi="宋体" w:cs="宋体"/>
          <w:sz w:val="24"/>
          <w:highlight w:val="none"/>
        </w:rPr>
        <w:t>、本公告期限自本公告发布之日起3个工作日止。</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十四、联系事项</w:t>
      </w:r>
    </w:p>
    <w:p>
      <w:pPr>
        <w:spacing w:line="360" w:lineRule="auto"/>
        <w:ind w:left="607" w:leftChars="228" w:hanging="60" w:hangingChars="25"/>
        <w:rPr>
          <w:rFonts w:ascii="宋体" w:hAnsi="宋体" w:cs="宋体"/>
          <w:kern w:val="0"/>
          <w:sz w:val="24"/>
          <w:highlight w:val="none"/>
        </w:rPr>
      </w:pPr>
      <w:r>
        <w:rPr>
          <w:rFonts w:hint="eastAsia" w:ascii="宋体" w:hAnsi="宋体" w:cs="宋体"/>
          <w:kern w:val="0"/>
          <w:sz w:val="24"/>
          <w:highlight w:val="none"/>
        </w:rPr>
        <w:t>（一）采购人：</w:t>
      </w:r>
      <w:r>
        <w:rPr>
          <w:rFonts w:hint="eastAsia" w:ascii="宋体" w:hAnsi="宋体" w:cs="宋体"/>
          <w:kern w:val="0"/>
          <w:sz w:val="24"/>
          <w:highlight w:val="none"/>
          <w:lang w:val="zh-CN"/>
        </w:rPr>
        <w:t>广东省茂名市中级人民法院</w:t>
      </w:r>
      <w:r>
        <w:rPr>
          <w:rFonts w:hint="eastAsia" w:ascii="宋体" w:hAnsi="宋体" w:cs="宋体"/>
          <w:sz w:val="24"/>
          <w:highlight w:val="none"/>
        </w:rPr>
        <w:t xml:space="preserve">   </w:t>
      </w:r>
      <w:r>
        <w:rPr>
          <w:rFonts w:hint="eastAsia" w:ascii="宋体" w:hAnsi="宋体" w:cs="宋体"/>
          <w:sz w:val="24"/>
          <w:highlight w:val="none"/>
        </w:rPr>
        <w:br w:type="textWrapping"/>
      </w:r>
      <w:r>
        <w:rPr>
          <w:rFonts w:hint="eastAsia" w:ascii="宋体" w:hAnsi="宋体" w:cs="宋体"/>
          <w:sz w:val="24"/>
          <w:highlight w:val="none"/>
        </w:rPr>
        <w:t>地</w:t>
      </w:r>
      <w:r>
        <w:rPr>
          <w:rFonts w:hint="eastAsia" w:ascii="宋体" w:hAnsi="宋体" w:cs="宋体"/>
          <w:kern w:val="0"/>
          <w:sz w:val="24"/>
          <w:highlight w:val="none"/>
        </w:rPr>
        <w:t xml:space="preserve">址：广东省茂名市油城九路5号       </w:t>
      </w:r>
      <w:r>
        <w:rPr>
          <w:rFonts w:hint="eastAsia" w:ascii="宋体" w:hAnsi="宋体" w:cs="宋体"/>
          <w:kern w:val="0"/>
          <w:sz w:val="24"/>
          <w:highlight w:val="none"/>
        </w:rPr>
        <w:br w:type="textWrapping"/>
      </w:r>
      <w:r>
        <w:rPr>
          <w:rFonts w:hint="eastAsia" w:ascii="宋体" w:hAnsi="宋体" w:cs="宋体"/>
          <w:kern w:val="0"/>
          <w:sz w:val="24"/>
          <w:highlight w:val="none"/>
        </w:rPr>
        <w:t xml:space="preserve">联系人： </w:t>
      </w:r>
      <w:r>
        <w:rPr>
          <w:rFonts w:hint="eastAsia" w:ascii="宋体" w:hAnsi="宋体" w:cs="宋体"/>
          <w:kern w:val="0"/>
          <w:sz w:val="24"/>
          <w:highlight w:val="none"/>
          <w:lang w:val="en-US" w:eastAsia="zh-CN"/>
        </w:rPr>
        <w:t>冯</w:t>
      </w:r>
      <w:r>
        <w:rPr>
          <w:rFonts w:hint="eastAsia" w:ascii="宋体" w:hAnsi="宋体" w:cs="宋体"/>
          <w:kern w:val="0"/>
          <w:sz w:val="24"/>
          <w:highlight w:val="none"/>
        </w:rPr>
        <w:t>先生     联系电话：17875889678</w:t>
      </w:r>
    </w:p>
    <w:p>
      <w:pPr>
        <w:numPr>
          <w:ilvl w:val="0"/>
          <w:numId w:val="4"/>
        </w:numPr>
        <w:snapToGrid w:val="0"/>
        <w:spacing w:line="360" w:lineRule="auto"/>
        <w:ind w:firstLine="420" w:firstLineChars="175"/>
        <w:rPr>
          <w:rFonts w:hint="eastAsia" w:ascii="宋体" w:hAnsi="宋体" w:cs="宋体"/>
          <w:sz w:val="24"/>
          <w:highlight w:val="none"/>
        </w:rPr>
      </w:pPr>
      <w:r>
        <w:rPr>
          <w:rFonts w:hint="eastAsia" w:ascii="宋体" w:hAnsi="宋体" w:cs="宋体"/>
          <w:kern w:val="0"/>
          <w:sz w:val="24"/>
          <w:highlight w:val="none"/>
        </w:rPr>
        <w:t>采购代理机构：</w:t>
      </w:r>
      <w:r>
        <w:rPr>
          <w:rFonts w:hint="eastAsia" w:ascii="宋体" w:hAnsi="宋体" w:cs="宋体"/>
          <w:snapToGrid w:val="0"/>
          <w:sz w:val="24"/>
          <w:highlight w:val="none"/>
        </w:rPr>
        <w:t xml:space="preserve">茂名市德信工程造价咨询有限公司    </w:t>
      </w:r>
    </w:p>
    <w:p>
      <w:pPr>
        <w:snapToGrid w:val="0"/>
        <w:spacing w:line="360" w:lineRule="auto"/>
        <w:ind w:firstLine="420" w:firstLineChars="175"/>
        <w:rPr>
          <w:rFonts w:hint="eastAsia" w:ascii="宋体" w:hAnsi="宋体" w:cs="宋体"/>
          <w:sz w:val="24"/>
          <w:highlight w:val="none"/>
        </w:rPr>
      </w:pPr>
      <w:r>
        <w:rPr>
          <w:rFonts w:hint="eastAsia" w:ascii="宋体" w:hAnsi="宋体" w:cs="宋体"/>
          <w:kern w:val="0"/>
          <w:sz w:val="24"/>
          <w:highlight w:val="none"/>
        </w:rPr>
        <w:t>地址：</w:t>
      </w:r>
      <w:r>
        <w:rPr>
          <w:rFonts w:hint="eastAsia" w:ascii="宋体" w:hAnsi="宋体" w:cs="宋体"/>
          <w:sz w:val="24"/>
          <w:highlight w:val="none"/>
        </w:rPr>
        <w:t xml:space="preserve">茂名市双山五路19号301房    </w:t>
      </w:r>
    </w:p>
    <w:p>
      <w:pPr>
        <w:snapToGrid w:val="0"/>
        <w:spacing w:line="360" w:lineRule="auto"/>
        <w:ind w:firstLine="420" w:firstLineChars="175"/>
        <w:rPr>
          <w:rFonts w:hint="eastAsia" w:ascii="宋体" w:hAnsi="宋体" w:cs="宋体"/>
          <w:kern w:val="0"/>
          <w:sz w:val="24"/>
          <w:highlight w:val="none"/>
        </w:rPr>
      </w:pPr>
      <w:r>
        <w:rPr>
          <w:rFonts w:hint="eastAsia" w:ascii="宋体" w:hAnsi="宋体" w:cs="宋体"/>
          <w:kern w:val="0"/>
          <w:sz w:val="24"/>
          <w:highlight w:val="none"/>
        </w:rPr>
        <w:t>联系人：</w:t>
      </w:r>
      <w:r>
        <w:rPr>
          <w:rFonts w:hint="eastAsia" w:ascii="宋体" w:hAnsi="宋体" w:cs="宋体"/>
          <w:kern w:val="0"/>
          <w:sz w:val="24"/>
          <w:highlight w:val="none"/>
          <w:lang w:val="en-US" w:eastAsia="zh-CN"/>
        </w:rPr>
        <w:t>许小姐</w:t>
      </w:r>
      <w:r>
        <w:rPr>
          <w:rFonts w:hint="eastAsia" w:ascii="宋体" w:hAnsi="宋体" w:cs="宋体"/>
          <w:kern w:val="0"/>
          <w:sz w:val="24"/>
          <w:highlight w:val="none"/>
        </w:rPr>
        <w:t xml:space="preserve">    联系电话：0668-</w:t>
      </w:r>
      <w:r>
        <w:rPr>
          <w:rFonts w:hint="eastAsia" w:ascii="宋体" w:hAnsi="宋体" w:cs="宋体"/>
          <w:kern w:val="0"/>
          <w:sz w:val="24"/>
          <w:highlight w:val="none"/>
          <w:lang w:val="en-US" w:eastAsia="zh-CN"/>
        </w:rPr>
        <w:t>2999338</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（三）采购项目联系人：</w:t>
      </w:r>
      <w:r>
        <w:rPr>
          <w:rFonts w:hint="eastAsia" w:ascii="宋体" w:hAnsi="宋体" w:cs="宋体"/>
          <w:kern w:val="0"/>
          <w:sz w:val="24"/>
          <w:highlight w:val="none"/>
          <w:lang w:val="en-US" w:eastAsia="zh-CN"/>
        </w:rPr>
        <w:t>许小姐</w:t>
      </w:r>
      <w:r>
        <w:rPr>
          <w:rFonts w:hint="eastAsia" w:ascii="宋体" w:hAnsi="宋体" w:cs="宋体"/>
          <w:kern w:val="0"/>
          <w:sz w:val="24"/>
          <w:highlight w:val="none"/>
        </w:rPr>
        <w:t xml:space="preserve">    联系电话：0668-</w:t>
      </w:r>
      <w:r>
        <w:rPr>
          <w:rFonts w:hint="eastAsia" w:ascii="宋体" w:hAnsi="宋体" w:cs="宋体"/>
          <w:kern w:val="0"/>
          <w:sz w:val="24"/>
          <w:highlight w:val="none"/>
          <w:lang w:val="en-US" w:eastAsia="zh-CN"/>
        </w:rPr>
        <w:t>2999338</w:t>
      </w:r>
    </w:p>
    <w:p>
      <w:pPr>
        <w:tabs>
          <w:tab w:val="left" w:pos="7740"/>
        </w:tabs>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十五、磋商保证金专用帐户：</w:t>
      </w:r>
    </w:p>
    <w:p>
      <w:pPr>
        <w:snapToGrid w:val="0"/>
        <w:spacing w:line="360" w:lineRule="auto"/>
        <w:ind w:firstLine="420" w:firstLineChars="175"/>
        <w:rPr>
          <w:rFonts w:hint="eastAsia" w:ascii="宋体" w:hAnsi="宋体" w:cs="宋体"/>
          <w:kern w:val="0"/>
          <w:sz w:val="24"/>
          <w:highlight w:val="none"/>
        </w:rPr>
      </w:pPr>
      <w:r>
        <w:rPr>
          <w:rFonts w:hint="eastAsia" w:ascii="宋体" w:hAnsi="宋体" w:cs="宋体"/>
          <w:kern w:val="0"/>
          <w:sz w:val="24"/>
          <w:highlight w:val="none"/>
        </w:rPr>
        <w:t>开户人名称：</w:t>
      </w:r>
      <w:r>
        <w:rPr>
          <w:rFonts w:hint="eastAsia" w:ascii="宋体" w:hAnsi="宋体" w:cs="宋体"/>
          <w:sz w:val="24"/>
          <w:highlight w:val="none"/>
        </w:rPr>
        <w:t>茂名市德信工程造价咨询有限公司</w:t>
      </w:r>
    </w:p>
    <w:p>
      <w:pPr>
        <w:snapToGrid w:val="0"/>
        <w:spacing w:line="360" w:lineRule="auto"/>
        <w:ind w:firstLine="420" w:firstLineChars="175"/>
        <w:rPr>
          <w:rFonts w:hint="eastAsia" w:ascii="宋体" w:hAnsi="宋体" w:cs="宋体"/>
          <w:kern w:val="0"/>
          <w:sz w:val="24"/>
          <w:highlight w:val="none"/>
        </w:rPr>
      </w:pPr>
      <w:r>
        <w:rPr>
          <w:rFonts w:hint="eastAsia" w:ascii="宋体" w:hAnsi="宋体" w:cs="宋体"/>
          <w:kern w:val="0"/>
          <w:sz w:val="24"/>
          <w:highlight w:val="none"/>
        </w:rPr>
        <w:t>开户银行：</w:t>
      </w:r>
      <w:r>
        <w:rPr>
          <w:rFonts w:hint="eastAsia" w:ascii="宋体" w:hAnsi="宋体" w:cs="宋体"/>
          <w:sz w:val="24"/>
          <w:highlight w:val="none"/>
        </w:rPr>
        <w:t>中国建设银行茂名市分行</w:t>
      </w:r>
    </w:p>
    <w:p>
      <w:pPr>
        <w:snapToGrid w:val="0"/>
        <w:spacing w:line="360" w:lineRule="auto"/>
        <w:ind w:firstLine="420" w:firstLineChars="175"/>
        <w:rPr>
          <w:rFonts w:hint="eastAsia" w:ascii="宋体" w:hAnsi="宋体" w:cs="宋体"/>
          <w:sz w:val="24"/>
          <w:highlight w:val="none"/>
        </w:rPr>
      </w:pPr>
      <w:r>
        <w:rPr>
          <w:rFonts w:hint="eastAsia" w:ascii="宋体" w:hAnsi="宋体" w:cs="宋体"/>
          <w:kern w:val="0"/>
          <w:sz w:val="24"/>
          <w:highlight w:val="none"/>
        </w:rPr>
        <w:t>帐    号：</w:t>
      </w:r>
      <w:r>
        <w:rPr>
          <w:rFonts w:hint="eastAsia" w:ascii="宋体" w:hAnsi="宋体" w:cs="宋体"/>
          <w:sz w:val="24"/>
          <w:highlight w:val="none"/>
        </w:rPr>
        <w:t>4400 1690 1030 5141 9759</w:t>
      </w:r>
    </w:p>
    <w:p>
      <w:pPr>
        <w:snapToGrid w:val="0"/>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十六、采购代理机构期望得到的协助与配合</w:t>
      </w:r>
    </w:p>
    <w:p>
      <w:pPr>
        <w:snapToGrid w:val="0"/>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如对磋商文件有任何澄清修改，采购代理机构将会在</w:t>
      </w:r>
      <w:r>
        <w:rPr>
          <w:rFonts w:hint="eastAsia" w:ascii="宋体" w:hAnsi="宋体" w:cs="宋体"/>
          <w:snapToGrid w:val="0"/>
          <w:sz w:val="24"/>
          <w:highlight w:val="none"/>
        </w:rPr>
        <w:t>茂名市德信工程造价咨询有限公司</w:t>
      </w:r>
      <w:r>
        <w:rPr>
          <w:rFonts w:hint="eastAsia" w:ascii="宋体" w:hAnsi="宋体" w:cs="宋体"/>
          <w:sz w:val="24"/>
          <w:highlight w:val="none"/>
        </w:rPr>
        <w:t>网等媒体上发布公告，在投标截止日前可能会有更正公告，投标截止前 3 日可能会有延期公告，请采购文件收受人予以高度重视。</w:t>
      </w:r>
    </w:p>
    <w:p>
      <w:pPr>
        <w:snapToGrid w:val="0"/>
        <w:spacing w:line="360" w:lineRule="auto"/>
        <w:ind w:left="473" w:leftChars="172" w:hanging="60" w:hangingChars="25"/>
        <w:rPr>
          <w:rFonts w:hint="eastAsia" w:ascii="宋体" w:hAnsi="宋体" w:cs="宋体"/>
          <w:sz w:val="24"/>
          <w:highlight w:val="none"/>
        </w:rPr>
      </w:pPr>
    </w:p>
    <w:p>
      <w:pPr>
        <w:spacing w:line="360" w:lineRule="auto"/>
        <w:ind w:firstLine="5520" w:firstLineChars="2300"/>
        <w:rPr>
          <w:rFonts w:hint="eastAsia" w:ascii="宋体" w:hAnsi="宋体" w:cs="宋体"/>
          <w:sz w:val="24"/>
          <w:highlight w:val="none"/>
        </w:rPr>
      </w:pPr>
      <w:r>
        <w:rPr>
          <w:rFonts w:hint="eastAsia" w:ascii="宋体" w:hAnsi="宋体" w:cs="宋体"/>
          <w:snapToGrid w:val="0"/>
          <w:sz w:val="24"/>
          <w:highlight w:val="none"/>
        </w:rPr>
        <w:t>茂名市德信工程造价咨询有限公司</w:t>
      </w:r>
    </w:p>
    <w:p>
      <w:pPr>
        <w:snapToGrid w:val="0"/>
        <w:spacing w:line="360" w:lineRule="auto"/>
        <w:ind w:left="473" w:leftChars="172" w:hanging="60" w:hangingChars="25"/>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2021  </w:t>
      </w:r>
      <w:r>
        <w:rPr>
          <w:rFonts w:hint="eastAsia" w:ascii="宋体" w:hAnsi="宋体" w:cs="宋体"/>
          <w:sz w:val="24"/>
          <w:highlight w:val="none"/>
        </w:rPr>
        <w:t>年</w:t>
      </w:r>
      <w:r>
        <w:rPr>
          <w:rFonts w:hint="eastAsia" w:ascii="宋体" w:hAnsi="宋体" w:cs="宋体"/>
          <w:sz w:val="24"/>
          <w:highlight w:val="none"/>
          <w:lang w:val="en-US" w:eastAsia="zh-CN"/>
        </w:rPr>
        <w:t xml:space="preserve"> 7 </w:t>
      </w:r>
      <w:r>
        <w:rPr>
          <w:rFonts w:hint="eastAsia" w:ascii="宋体" w:hAnsi="宋体" w:cs="宋体"/>
          <w:sz w:val="24"/>
          <w:highlight w:val="none"/>
        </w:rPr>
        <w:t>月</w:t>
      </w:r>
      <w:r>
        <w:rPr>
          <w:rFonts w:hint="eastAsia" w:ascii="宋体" w:hAnsi="宋体" w:cs="宋体"/>
          <w:sz w:val="24"/>
          <w:highlight w:val="none"/>
          <w:lang w:val="en-US" w:eastAsia="zh-CN"/>
        </w:rPr>
        <w:t xml:space="preserve"> 8 </w:t>
      </w:r>
      <w:r>
        <w:rPr>
          <w:rFonts w:hint="eastAsia" w:ascii="宋体" w:hAnsi="宋体" w:cs="宋体"/>
          <w:sz w:val="24"/>
          <w:highlight w:val="none"/>
        </w:rPr>
        <w:t>日</w:t>
      </w:r>
    </w:p>
    <w:p>
      <w:pPr>
        <w:snapToGrid w:val="0"/>
        <w:spacing w:line="360" w:lineRule="auto"/>
        <w:ind w:left="473" w:leftChars="172" w:hanging="60" w:hangingChars="25"/>
        <w:rPr>
          <w:rFonts w:hint="eastAsia" w:ascii="宋体" w:hAnsi="宋体" w:cs="宋体"/>
          <w:sz w:val="24"/>
          <w:highlight w:val="none"/>
        </w:rPr>
      </w:pPr>
    </w:p>
    <w:p>
      <w:pPr>
        <w:snapToGrid w:val="0"/>
        <w:spacing w:line="360" w:lineRule="auto"/>
        <w:ind w:left="473" w:leftChars="172" w:hanging="60" w:hangingChars="25"/>
        <w:rPr>
          <w:rFonts w:hint="eastAsia" w:ascii="宋体" w:hAnsi="宋体" w:cs="宋体"/>
          <w:sz w:val="24"/>
          <w:highlight w:val="none"/>
        </w:rPr>
      </w:pPr>
    </w:p>
    <w:p>
      <w:pPr>
        <w:snapToGrid w:val="0"/>
        <w:spacing w:line="360" w:lineRule="auto"/>
        <w:ind w:left="473" w:leftChars="172" w:hanging="60" w:hangingChars="25"/>
        <w:rPr>
          <w:rFonts w:hint="eastAsia" w:ascii="宋体" w:hAnsi="宋体" w:cs="宋体"/>
          <w:sz w:val="24"/>
          <w:highlight w:val="none"/>
        </w:rPr>
      </w:pPr>
    </w:p>
    <w:p>
      <w:pPr>
        <w:spacing w:line="360" w:lineRule="auto"/>
        <w:jc w:val="center"/>
        <w:outlineLvl w:val="0"/>
        <w:rPr>
          <w:rFonts w:hint="eastAsia" w:ascii="宋体" w:hAnsi="宋体" w:cs="宋体"/>
          <w:highlight w:val="none"/>
          <w:lang w:val="zh-CN"/>
        </w:rPr>
      </w:pPr>
      <w:bookmarkStart w:id="9" w:name="_Toc8822"/>
      <w:bookmarkStart w:id="10" w:name="_Toc405151880"/>
      <w:bookmarkStart w:id="11" w:name="_Toc405151389"/>
      <w:bookmarkStart w:id="12" w:name="_Toc405151651"/>
      <w:bookmarkStart w:id="13" w:name="_Toc416766868"/>
      <w:bookmarkStart w:id="14" w:name="_Toc13427"/>
      <w:bookmarkStart w:id="15" w:name="_Toc416706355"/>
      <w:bookmarkStart w:id="16" w:name="_Toc20134"/>
      <w:r>
        <w:rPr>
          <w:rFonts w:hint="eastAsia" w:ascii="宋体" w:hAnsi="宋体" w:cs="宋体"/>
          <w:b/>
          <w:bCs/>
          <w:kern w:val="44"/>
          <w:sz w:val="32"/>
          <w:szCs w:val="32"/>
          <w:highlight w:val="none"/>
        </w:rPr>
        <w:br w:type="page"/>
      </w:r>
      <w:r>
        <w:rPr>
          <w:rStyle w:val="67"/>
          <w:rFonts w:hint="eastAsia"/>
        </w:rPr>
        <w:t>第二部分  采购项目内容</w:t>
      </w:r>
      <w:bookmarkEnd w:id="9"/>
      <w:bookmarkEnd w:id="10"/>
      <w:bookmarkEnd w:id="11"/>
      <w:bookmarkEnd w:id="12"/>
      <w:bookmarkEnd w:id="13"/>
      <w:bookmarkEnd w:id="14"/>
      <w:bookmarkEnd w:id="15"/>
      <w:bookmarkEnd w:id="16"/>
    </w:p>
    <w:p>
      <w:pPr>
        <w:pStyle w:val="4"/>
        <w:bidi w:val="0"/>
        <w:rPr>
          <w:rFonts w:hint="eastAsia"/>
        </w:rPr>
      </w:pPr>
      <w:bookmarkStart w:id="17" w:name="_Toc21433610"/>
      <w:bookmarkStart w:id="18" w:name="_Toc454181560"/>
      <w:bookmarkStart w:id="19" w:name="_Toc9119"/>
      <w:bookmarkStart w:id="20" w:name="_Toc8263"/>
      <w:bookmarkStart w:id="21" w:name="_Toc25035"/>
      <w:bookmarkStart w:id="22" w:name="_Toc9539"/>
      <w:bookmarkStart w:id="23" w:name="_Toc19424"/>
      <w:bookmarkStart w:id="24" w:name="_Toc27944"/>
      <w:r>
        <w:rPr>
          <w:rFonts w:hint="eastAsia"/>
        </w:rPr>
        <w:t>一、供应商资格</w:t>
      </w:r>
      <w:bookmarkEnd w:id="17"/>
      <w:bookmarkEnd w:id="18"/>
    </w:p>
    <w:p>
      <w:pPr>
        <w:bidi w:val="0"/>
        <w:rPr>
          <w:rFonts w:hint="eastAsia"/>
        </w:rPr>
      </w:pPr>
      <w:r>
        <w:rPr>
          <w:rFonts w:hint="eastAsia"/>
        </w:rPr>
        <w:t>供应商应具备《政府采购法》第二十二条规定的条件：</w:t>
      </w:r>
    </w:p>
    <w:p>
      <w:pPr>
        <w:spacing w:line="360" w:lineRule="auto"/>
        <w:ind w:left="283" w:hanging="283" w:hangingChars="118"/>
        <w:rPr>
          <w:rFonts w:hint="eastAsia" w:ascii="宋体" w:hAnsi="宋体" w:cs="宋体"/>
          <w:color w:val="000000"/>
          <w:sz w:val="24"/>
          <w:highlight w:val="none"/>
        </w:rPr>
      </w:pPr>
      <w:r>
        <w:rPr>
          <w:rFonts w:hint="eastAsia" w:ascii="宋体" w:hAnsi="宋体" w:cs="宋体"/>
          <w:color w:val="000000"/>
          <w:sz w:val="24"/>
          <w:highlight w:val="none"/>
        </w:rPr>
        <w:t>1．①具有良好的商业信誉和健全的财务会计制度，履行合同所必需的设备和专业技术能力，②有依法缴纳税收和社会保障资金的良好记录，③参加政府采购活动前三年内经营活动中没有重大违法记录的，遵守国家法律、法规；</w:t>
      </w:r>
    </w:p>
    <w:p>
      <w:pPr>
        <w:spacing w:line="360" w:lineRule="auto"/>
        <w:ind w:left="283" w:hanging="283" w:hangingChars="118"/>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rPr>
        <w:tab/>
      </w:r>
      <w:r>
        <w:rPr>
          <w:rFonts w:hint="eastAsia" w:ascii="宋体" w:hAnsi="宋体" w:cs="宋体"/>
          <w:color w:val="000000"/>
          <w:sz w:val="24"/>
          <w:highlight w:val="none"/>
        </w:rPr>
        <w:t>在中华人民共和国境内注册的能独立承担民事责任的法人或其他组织，取得合法企业工商营业执照,并具有相</w:t>
      </w:r>
      <w:r>
        <w:rPr>
          <w:rFonts w:hint="eastAsia" w:ascii="宋体" w:hAnsi="宋体" w:cs="宋体"/>
          <w:color w:val="000000" w:themeColor="text1"/>
          <w:sz w:val="24"/>
          <w:highlight w:val="none"/>
          <w14:textFill>
            <w14:solidFill>
              <w14:schemeClr w14:val="tx1"/>
            </w14:solidFill>
          </w14:textFill>
        </w:rPr>
        <w:t>关经营范围</w:t>
      </w:r>
      <w:r>
        <w:rPr>
          <w:rFonts w:hint="eastAsia" w:ascii="宋体" w:hAnsi="宋体" w:cs="宋体"/>
          <w:color w:val="000000" w:themeColor="text1"/>
          <w:sz w:val="24"/>
          <w:highlight w:val="none"/>
          <w:lang w:val="en-US" w:eastAsia="zh-CN"/>
          <w14:textFill>
            <w14:solidFill>
              <w14:schemeClr w14:val="tx1"/>
            </w14:solidFill>
          </w14:textFill>
        </w:rPr>
        <w:t>以及获得有效期内《劳务派遣经营许可证》</w:t>
      </w:r>
      <w:r>
        <w:rPr>
          <w:rFonts w:hint="eastAsia" w:ascii="宋体" w:hAnsi="宋体" w:cs="宋体"/>
          <w:color w:val="000000" w:themeColor="text1"/>
          <w:sz w:val="24"/>
          <w:highlight w:val="none"/>
          <w14:textFill>
            <w14:solidFill>
              <w14:schemeClr w14:val="tx1"/>
            </w14:solidFill>
          </w14:textFill>
        </w:rPr>
        <w:t>；</w:t>
      </w:r>
    </w:p>
    <w:p>
      <w:pPr>
        <w:spacing w:line="360" w:lineRule="auto"/>
        <w:ind w:left="283" w:hanging="283" w:hangingChars="118"/>
        <w:rPr>
          <w:rFonts w:hint="eastAsia" w:ascii="宋体" w:hAnsi="宋体" w:cs="宋体"/>
          <w:color w:val="000000"/>
          <w:sz w:val="24"/>
          <w:highlight w:val="none"/>
          <w:shd w:val="clear" w:color="auto" w:fill="FFFFFF"/>
        </w:rPr>
      </w:pPr>
      <w:r>
        <w:rPr>
          <w:rFonts w:hint="eastAsia" w:ascii="宋体" w:hAnsi="宋体" w:cs="宋体"/>
          <w:color w:val="000000"/>
          <w:sz w:val="24"/>
          <w:highlight w:val="none"/>
        </w:rPr>
        <w:t>3.</w:t>
      </w:r>
      <w:r>
        <w:rPr>
          <w:rFonts w:hint="eastAsia" w:ascii="宋体" w:hAnsi="宋体" w:cs="宋体"/>
          <w:color w:val="000000"/>
          <w:sz w:val="24"/>
          <w:highlight w:val="none"/>
          <w:shd w:val="clear" w:color="auto" w:fill="FFFFFF"/>
        </w:rPr>
        <w:t xml:space="preserve">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机构于投标截止日当天在“信用中国”网站（www.creditchina.gov.cn）及中国政府采购网(www.ccgp.gov.cn)查询结果为准，如相关失信记录已失效，供应商需提供相关证明资料）；</w:t>
      </w:r>
    </w:p>
    <w:p>
      <w:pPr>
        <w:spacing w:line="360" w:lineRule="auto"/>
        <w:ind w:left="283" w:hanging="283" w:hangingChars="118"/>
        <w:rPr>
          <w:rFonts w:hint="eastAsia" w:ascii="宋体" w:hAnsi="宋体" w:cs="宋体"/>
          <w:color w:val="000000"/>
          <w:sz w:val="24"/>
          <w:highlight w:val="none"/>
        </w:rPr>
      </w:pPr>
      <w:r>
        <w:rPr>
          <w:rFonts w:hint="eastAsia" w:ascii="宋体" w:hAnsi="宋体" w:cs="宋体"/>
          <w:color w:val="000000"/>
          <w:sz w:val="24"/>
          <w:highlight w:val="none"/>
        </w:rPr>
        <w:t>4.供应商须按文件的要求现场报名并获取竞争性磋商文件；</w:t>
      </w:r>
    </w:p>
    <w:p>
      <w:pPr>
        <w:spacing w:line="360" w:lineRule="auto"/>
        <w:ind w:left="283" w:hanging="283" w:hangingChars="118"/>
        <w:rPr>
          <w:rFonts w:hint="eastAsia" w:ascii="宋体" w:hAnsi="宋体" w:cs="宋体"/>
          <w:color w:val="000000"/>
          <w:sz w:val="24"/>
          <w:highlight w:val="none"/>
        </w:rPr>
      </w:pPr>
      <w:r>
        <w:rPr>
          <w:rFonts w:hint="eastAsia" w:ascii="宋体" w:hAnsi="宋体" w:cs="宋体"/>
          <w:color w:val="000000"/>
          <w:sz w:val="24"/>
          <w:highlight w:val="none"/>
        </w:rPr>
        <w:t>5.</w:t>
      </w:r>
      <w:r>
        <w:rPr>
          <w:rFonts w:hint="eastAsia" w:ascii="宋体" w:hAnsi="宋体" w:cs="宋体"/>
          <w:color w:val="000000"/>
          <w:sz w:val="24"/>
          <w:highlight w:val="none"/>
        </w:rPr>
        <w:tab/>
      </w:r>
      <w:r>
        <w:rPr>
          <w:rFonts w:hint="eastAsia" w:ascii="宋体" w:hAnsi="宋体" w:cs="宋体"/>
          <w:color w:val="000000"/>
          <w:sz w:val="24"/>
          <w:highlight w:val="none"/>
        </w:rPr>
        <w:t>法律、法规规定的其他条件；</w:t>
      </w:r>
    </w:p>
    <w:p>
      <w:pPr>
        <w:spacing w:line="360" w:lineRule="auto"/>
        <w:ind w:left="283" w:hanging="283" w:hangingChars="118"/>
        <w:rPr>
          <w:rFonts w:hint="eastAsia" w:ascii="宋体" w:hAnsi="宋体" w:cs="宋体"/>
          <w:color w:val="000000"/>
          <w:sz w:val="24"/>
          <w:highlight w:val="none"/>
        </w:rPr>
      </w:pPr>
      <w:r>
        <w:rPr>
          <w:rFonts w:hint="eastAsia" w:ascii="宋体" w:hAnsi="宋体" w:cs="宋体"/>
          <w:color w:val="000000"/>
          <w:sz w:val="24"/>
          <w:highlight w:val="none"/>
        </w:rPr>
        <w:t>6.本项目不接受联合体投标；</w:t>
      </w:r>
    </w:p>
    <w:p>
      <w:pPr>
        <w:spacing w:line="360" w:lineRule="auto"/>
        <w:ind w:left="283" w:hanging="283" w:hangingChars="118"/>
        <w:rPr>
          <w:rFonts w:hint="eastAsia" w:ascii="宋体" w:hAnsi="宋体" w:cs="宋体"/>
          <w:color w:val="000000"/>
          <w:sz w:val="24"/>
          <w:highlight w:val="none"/>
        </w:rPr>
      </w:pPr>
      <w:r>
        <w:rPr>
          <w:rFonts w:hint="eastAsia" w:ascii="宋体" w:hAnsi="宋体" w:cs="宋体"/>
          <w:color w:val="000000"/>
          <w:sz w:val="24"/>
          <w:highlight w:val="none"/>
        </w:rPr>
        <w:t>7. 本项目接受分公司投标。供应商如为非独立法人，即由合法法人依法建立的分公司，须提供总公司的营业执照副本复印件及总公司对分公司出具的有效授权书复印件。供应商已具有总公司有效授权的，总公司或其下属机构取得的相关资质证书对分公司有效，若法律法规或磋商文件另有规定的从其规定。</w:t>
      </w:r>
    </w:p>
    <w:p>
      <w:pPr>
        <w:pStyle w:val="4"/>
        <w:bidi w:val="0"/>
        <w:rPr>
          <w:rFonts w:hint="eastAsia"/>
        </w:rPr>
      </w:pPr>
      <w:bookmarkStart w:id="25" w:name="_Toc454181561"/>
      <w:bookmarkStart w:id="26" w:name="_Toc21433612"/>
      <w:r>
        <w:rPr>
          <w:rFonts w:hint="eastAsia"/>
        </w:rPr>
        <w:t>二、采购项目说明</w:t>
      </w:r>
      <w:bookmarkEnd w:id="25"/>
      <w:bookmarkEnd w:id="26"/>
    </w:p>
    <w:p>
      <w:pPr>
        <w:spacing w:line="360" w:lineRule="auto"/>
        <w:rPr>
          <w:rFonts w:hint="eastAsia" w:ascii="宋体" w:hAnsi="宋体"/>
          <w:b/>
          <w:sz w:val="24"/>
        </w:rPr>
      </w:pPr>
      <w:bookmarkStart w:id="27" w:name="_Toc401068884"/>
      <w:bookmarkStart w:id="28" w:name="_Toc17364802"/>
      <w:bookmarkStart w:id="29" w:name="_Ref401043582"/>
      <w:bookmarkStart w:id="30" w:name="_Toc21433616"/>
      <w:bookmarkStart w:id="31" w:name="_Toc40890594"/>
      <w:r>
        <w:rPr>
          <w:rFonts w:hint="eastAsia" w:ascii="宋体" w:hAnsi="宋体"/>
          <w:b/>
          <w:sz w:val="24"/>
          <w:lang w:val="en-US" w:eastAsia="zh-CN"/>
        </w:rPr>
        <w:t>1、</w:t>
      </w:r>
      <w:r>
        <w:rPr>
          <w:rFonts w:hint="eastAsia" w:ascii="宋体" w:hAnsi="宋体"/>
          <w:b/>
          <w:sz w:val="24"/>
        </w:rPr>
        <w:t>项目概况：</w:t>
      </w:r>
    </w:p>
    <w:p>
      <w:pPr>
        <w:spacing w:line="360" w:lineRule="auto"/>
        <w:ind w:firstLine="480" w:firstLineChars="200"/>
        <w:jc w:val="left"/>
        <w:rPr>
          <w:rFonts w:ascii="宋体" w:hAnsi="宋体"/>
          <w:sz w:val="24"/>
        </w:rPr>
      </w:pPr>
      <w:r>
        <w:rPr>
          <w:rFonts w:hint="eastAsia" w:ascii="宋体" w:hAnsi="宋体" w:cs="宋体"/>
          <w:sz w:val="24"/>
          <w:lang w:val="en-US" w:eastAsia="zh-CN"/>
        </w:rPr>
        <w:t>茂名市中级人民法院</w:t>
      </w:r>
      <w:r>
        <w:rPr>
          <w:rFonts w:hint="eastAsia" w:ascii="宋体" w:hAnsi="宋体"/>
          <w:sz w:val="24"/>
          <w:lang w:eastAsia="zh-CN"/>
        </w:rPr>
        <w:t>（</w:t>
      </w:r>
      <w:r>
        <w:rPr>
          <w:rFonts w:hint="eastAsia" w:ascii="宋体" w:hAnsi="宋体"/>
          <w:sz w:val="24"/>
          <w:lang w:val="en-US" w:eastAsia="zh-CN"/>
        </w:rPr>
        <w:t>下称“采购人”</w:t>
      </w:r>
      <w:r>
        <w:rPr>
          <w:rFonts w:hint="eastAsia" w:ascii="宋体" w:hAnsi="宋体"/>
          <w:sz w:val="24"/>
          <w:lang w:eastAsia="zh-CN"/>
        </w:rPr>
        <w:t>）</w:t>
      </w:r>
      <w:r>
        <w:rPr>
          <w:rFonts w:hint="eastAsia" w:ascii="宋体" w:hAnsi="宋体"/>
          <w:sz w:val="24"/>
        </w:rPr>
        <w:t>的</w:t>
      </w:r>
      <w:r>
        <w:rPr>
          <w:rFonts w:hint="eastAsia" w:ascii="宋体" w:hAnsi="宋体"/>
          <w:sz w:val="24"/>
          <w:u w:val="single"/>
        </w:rPr>
        <w:t>诉讼服务岗，信息技术，文印</w:t>
      </w:r>
      <w:r>
        <w:rPr>
          <w:rFonts w:hint="eastAsia" w:ascii="宋体" w:hAnsi="宋体"/>
          <w:sz w:val="24"/>
          <w:lang w:val="en-US" w:eastAsia="zh-CN"/>
        </w:rPr>
        <w:t>等</w:t>
      </w:r>
      <w:r>
        <w:rPr>
          <w:rFonts w:hint="eastAsia" w:ascii="宋体" w:hAnsi="宋体"/>
          <w:sz w:val="24"/>
        </w:rPr>
        <w:t>工作</w:t>
      </w:r>
      <w:r>
        <w:rPr>
          <w:rFonts w:hint="eastAsia" w:ascii="宋体" w:hAnsi="宋体"/>
          <w:sz w:val="24"/>
          <w:lang w:val="en-US" w:eastAsia="zh-CN"/>
        </w:rPr>
        <w:t>岗位人员</w:t>
      </w:r>
      <w:r>
        <w:rPr>
          <w:rFonts w:hint="eastAsia" w:ascii="宋体" w:hAnsi="宋体"/>
          <w:sz w:val="24"/>
        </w:rPr>
        <w:t>采用（劳务派遣制）购买服务方式，通过招标确定劳务公司。人员要求由采购人根据所需岗位的性质和行业特点进行设定，采购人与</w:t>
      </w:r>
      <w:r>
        <w:rPr>
          <w:rFonts w:hint="eastAsia" w:ascii="宋体" w:hAnsi="宋体"/>
          <w:sz w:val="24"/>
          <w:lang w:eastAsia="zh-CN"/>
        </w:rPr>
        <w:t>中标人</w:t>
      </w:r>
      <w:r>
        <w:rPr>
          <w:rFonts w:hint="eastAsia" w:ascii="宋体" w:hAnsi="宋体"/>
          <w:sz w:val="24"/>
        </w:rPr>
        <w:t>签订《劳务派遣</w:t>
      </w:r>
      <w:r>
        <w:rPr>
          <w:rFonts w:hint="eastAsia" w:ascii="宋体" w:hAnsi="宋体"/>
          <w:sz w:val="24"/>
          <w:lang w:val="en-US" w:eastAsia="zh-CN"/>
        </w:rPr>
        <w:t>合同</w:t>
      </w:r>
      <w:r>
        <w:rPr>
          <w:rFonts w:hint="eastAsia" w:ascii="宋体" w:hAnsi="宋体"/>
          <w:sz w:val="24"/>
        </w:rPr>
        <w:t>》后，</w:t>
      </w:r>
      <w:r>
        <w:rPr>
          <w:rFonts w:hint="eastAsia" w:ascii="宋体" w:hAnsi="宋体"/>
          <w:sz w:val="24"/>
          <w:lang w:eastAsia="zh-CN"/>
        </w:rPr>
        <w:t>中标人</w:t>
      </w:r>
      <w:r>
        <w:rPr>
          <w:rFonts w:hint="eastAsia" w:ascii="宋体" w:hAnsi="宋体"/>
          <w:sz w:val="24"/>
        </w:rPr>
        <w:t>配合采购人完成人员录用工作，最终招聘的人员名单需经采购人同意，然后再由</w:t>
      </w:r>
      <w:r>
        <w:rPr>
          <w:rFonts w:hint="eastAsia" w:ascii="宋体" w:hAnsi="宋体"/>
          <w:sz w:val="24"/>
          <w:lang w:eastAsia="zh-CN"/>
        </w:rPr>
        <w:t>中标人</w:t>
      </w:r>
      <w:r>
        <w:rPr>
          <w:rFonts w:hint="eastAsia" w:ascii="宋体" w:hAnsi="宋体"/>
          <w:sz w:val="24"/>
        </w:rPr>
        <w:t>与员工签订《劳动合同》，并由</w:t>
      </w:r>
      <w:r>
        <w:rPr>
          <w:rFonts w:hint="eastAsia" w:ascii="宋体" w:hAnsi="宋体"/>
          <w:sz w:val="24"/>
          <w:lang w:eastAsia="zh-CN"/>
        </w:rPr>
        <w:t>中标人</w:t>
      </w:r>
      <w:r>
        <w:rPr>
          <w:rFonts w:hint="eastAsia" w:ascii="宋体" w:hAnsi="宋体"/>
          <w:sz w:val="24"/>
        </w:rPr>
        <w:t>负责员工的入职手续办理、人事关系档案处理、</w:t>
      </w:r>
      <w:r>
        <w:rPr>
          <w:rFonts w:hint="eastAsia" w:ascii="宋体" w:hAnsi="宋体"/>
          <w:sz w:val="24"/>
          <w:lang w:val="en-US" w:eastAsia="zh-CN"/>
        </w:rPr>
        <w:t>岗前培训、</w:t>
      </w:r>
      <w:r>
        <w:rPr>
          <w:rFonts w:hint="eastAsia" w:ascii="宋体" w:hAnsi="宋体"/>
          <w:sz w:val="24"/>
        </w:rPr>
        <w:t>工资</w:t>
      </w:r>
      <w:r>
        <w:rPr>
          <w:rFonts w:hint="eastAsia" w:ascii="宋体" w:hAnsi="宋体"/>
          <w:sz w:val="24"/>
          <w:lang w:val="en-US" w:eastAsia="zh-CN"/>
        </w:rPr>
        <w:t>发放</w:t>
      </w:r>
      <w:r>
        <w:rPr>
          <w:rFonts w:hint="eastAsia" w:ascii="宋体" w:hAnsi="宋体"/>
          <w:sz w:val="24"/>
        </w:rPr>
        <w:t>、</w:t>
      </w:r>
      <w:r>
        <w:rPr>
          <w:rFonts w:hint="eastAsia" w:ascii="宋体" w:hAnsi="宋体" w:cs="宋体"/>
          <w:kern w:val="0"/>
          <w:sz w:val="24"/>
        </w:rPr>
        <w:t>社保</w:t>
      </w:r>
      <w:r>
        <w:rPr>
          <w:rFonts w:hint="eastAsia" w:ascii="宋体" w:hAnsi="宋体" w:cs="宋体"/>
          <w:kern w:val="0"/>
          <w:sz w:val="24"/>
          <w:lang w:val="en-US" w:eastAsia="zh-CN"/>
        </w:rPr>
        <w:t>和</w:t>
      </w:r>
      <w:r>
        <w:rPr>
          <w:rFonts w:hint="eastAsia" w:ascii="宋体" w:hAnsi="宋体"/>
          <w:sz w:val="24"/>
        </w:rPr>
        <w:t>意外保险</w:t>
      </w:r>
      <w:r>
        <w:rPr>
          <w:rFonts w:hint="eastAsia" w:ascii="宋体" w:hAnsi="宋体" w:cs="宋体"/>
          <w:kern w:val="0"/>
          <w:sz w:val="24"/>
          <w:lang w:val="en-US" w:eastAsia="zh-CN"/>
        </w:rPr>
        <w:t>购买</w:t>
      </w:r>
      <w:r>
        <w:rPr>
          <w:rFonts w:hint="eastAsia" w:ascii="宋体" w:hAnsi="宋体"/>
          <w:sz w:val="24"/>
        </w:rPr>
        <w:t>及处理劳动纠纷等事务。</w:t>
      </w:r>
    </w:p>
    <w:p>
      <w:pPr>
        <w:spacing w:line="360" w:lineRule="auto"/>
        <w:rPr>
          <w:rFonts w:hint="eastAsia" w:ascii="宋体" w:hAnsi="宋体"/>
          <w:b/>
          <w:sz w:val="24"/>
          <w:highlight w:val="none"/>
        </w:rPr>
      </w:pPr>
      <w:r>
        <w:rPr>
          <w:rFonts w:hint="eastAsia" w:ascii="宋体" w:hAnsi="宋体"/>
          <w:b/>
          <w:sz w:val="24"/>
          <w:highlight w:val="none"/>
          <w:lang w:val="en-US" w:eastAsia="zh-CN"/>
        </w:rPr>
        <w:t>2、</w:t>
      </w:r>
      <w:r>
        <w:rPr>
          <w:rFonts w:hint="eastAsia" w:ascii="宋体" w:hAnsi="宋体"/>
          <w:b/>
          <w:sz w:val="24"/>
          <w:highlight w:val="none"/>
        </w:rPr>
        <w:t>项目情况说明：</w:t>
      </w:r>
    </w:p>
    <w:p>
      <w:pPr>
        <w:spacing w:line="360" w:lineRule="auto"/>
        <w:ind w:firstLine="240" w:firstLineChars="1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w:t>
      </w:r>
      <w:r>
        <w:rPr>
          <w:rFonts w:hint="eastAsia" w:ascii="宋体" w:hAnsi="宋体"/>
          <w:sz w:val="24"/>
          <w:highlight w:val="none"/>
          <w:lang w:val="en-US" w:eastAsia="zh-CN"/>
        </w:rPr>
        <w:t>劳务人员</w:t>
      </w:r>
      <w:r>
        <w:rPr>
          <w:rFonts w:hint="eastAsia" w:ascii="宋体" w:hAnsi="宋体"/>
          <w:sz w:val="24"/>
          <w:highlight w:val="none"/>
        </w:rPr>
        <w:t>（劳务派遣制）工资费用由采购人确定，包括基本工资、社会保险费、税金、人身意外保险，以实际发生额为准。</w:t>
      </w:r>
    </w:p>
    <w:p>
      <w:pPr>
        <w:spacing w:line="360" w:lineRule="auto"/>
        <w:rPr>
          <w:rFonts w:ascii="宋体" w:hAnsi="宋体"/>
          <w:b/>
          <w:sz w:val="24"/>
          <w:highlight w:val="none"/>
        </w:rPr>
      </w:pPr>
      <w:r>
        <w:rPr>
          <w:rFonts w:hint="eastAsia" w:ascii="宋体" w:hAnsi="宋体"/>
          <w:b/>
          <w:sz w:val="24"/>
          <w:highlight w:val="none"/>
          <w:lang w:val="en-US" w:eastAsia="zh-CN"/>
        </w:rPr>
        <w:t>3、</w:t>
      </w:r>
      <w:r>
        <w:rPr>
          <w:rFonts w:hint="eastAsia" w:ascii="宋体" w:hAnsi="宋体" w:cs="宋体"/>
          <w:b/>
          <w:sz w:val="24"/>
          <w:highlight w:val="none"/>
          <w:lang w:val="en-US" w:eastAsia="zh-CN"/>
        </w:rPr>
        <w:t>劳务人员</w:t>
      </w:r>
      <w:r>
        <w:rPr>
          <w:rFonts w:hint="eastAsia" w:ascii="宋体" w:hAnsi="宋体"/>
          <w:b/>
          <w:sz w:val="24"/>
          <w:highlight w:val="none"/>
        </w:rPr>
        <w:t>（劳务派遣制）数量</w:t>
      </w:r>
    </w:p>
    <w:p>
      <w:pPr>
        <w:spacing w:line="360" w:lineRule="auto"/>
        <w:ind w:firstLine="480" w:firstLineChars="200"/>
        <w:rPr>
          <w:rFonts w:ascii="宋体" w:hAnsi="宋体"/>
          <w:sz w:val="24"/>
        </w:rPr>
      </w:pPr>
      <w:r>
        <w:rPr>
          <w:rFonts w:hint="eastAsia" w:ascii="宋体" w:hAnsi="宋体"/>
          <w:sz w:val="24"/>
          <w:highlight w:val="none"/>
        </w:rPr>
        <w:t>人员计划需求数量共</w:t>
      </w:r>
      <w:r>
        <w:rPr>
          <w:rFonts w:hint="eastAsia" w:ascii="宋体" w:hAnsi="宋体"/>
          <w:sz w:val="24"/>
          <w:highlight w:val="none"/>
          <w:u w:val="single"/>
          <w:lang w:val="en-US" w:eastAsia="zh-CN"/>
        </w:rPr>
        <w:t xml:space="preserve"> 10  </w:t>
      </w:r>
      <w:r>
        <w:rPr>
          <w:rFonts w:hint="eastAsia" w:ascii="宋体" w:hAnsi="宋体"/>
          <w:sz w:val="24"/>
          <w:highlight w:val="none"/>
        </w:rPr>
        <w:t>人，具体人员要求由用户根据所需岗位的性质和行业特点进行设定。</w:t>
      </w:r>
    </w:p>
    <w:p>
      <w:pPr>
        <w:spacing w:line="360" w:lineRule="auto"/>
        <w:rPr>
          <w:rFonts w:ascii="宋体" w:hAnsi="宋体"/>
          <w:b/>
          <w:sz w:val="24"/>
        </w:rPr>
      </w:pPr>
      <w:r>
        <w:rPr>
          <w:rFonts w:hint="eastAsia" w:ascii="宋体" w:hAnsi="宋体"/>
          <w:b/>
          <w:sz w:val="24"/>
          <w:lang w:val="en-US" w:eastAsia="zh-CN"/>
        </w:rPr>
        <w:t>4、</w:t>
      </w:r>
      <w:r>
        <w:rPr>
          <w:rFonts w:hint="eastAsia" w:ascii="宋体" w:hAnsi="宋体" w:cs="宋体"/>
          <w:b/>
          <w:sz w:val="24"/>
          <w:lang w:eastAsia="zh-CN"/>
        </w:rPr>
        <w:t>劳务人员</w:t>
      </w:r>
      <w:r>
        <w:rPr>
          <w:rFonts w:hint="eastAsia" w:ascii="宋体" w:hAnsi="宋体"/>
          <w:b/>
          <w:sz w:val="24"/>
        </w:rPr>
        <w:t>（劳务派遣制）基本素质要求</w:t>
      </w:r>
    </w:p>
    <w:p>
      <w:pPr>
        <w:spacing w:line="360" w:lineRule="auto"/>
        <w:ind w:firstLine="240" w:firstLineChars="100"/>
        <w:rPr>
          <w:rFonts w:ascii="宋体" w:hAnsi="宋体"/>
          <w:sz w:val="24"/>
        </w:rPr>
      </w:pPr>
      <w:r>
        <w:rPr>
          <w:rFonts w:hint="eastAsia" w:ascii="宋体" w:hAnsi="宋体"/>
          <w:sz w:val="24"/>
        </w:rPr>
        <w:t>1、遵纪守法。具有良好的思想品德，作风正派，无违法犯罪记录。</w:t>
      </w:r>
    </w:p>
    <w:p>
      <w:pPr>
        <w:spacing w:line="360" w:lineRule="auto"/>
        <w:ind w:firstLine="240" w:firstLineChars="100"/>
        <w:rPr>
          <w:rFonts w:ascii="宋体" w:hAnsi="宋体"/>
          <w:sz w:val="24"/>
        </w:rPr>
      </w:pPr>
      <w:r>
        <w:rPr>
          <w:rFonts w:hint="eastAsia" w:ascii="宋体" w:hAnsi="宋体"/>
          <w:sz w:val="24"/>
        </w:rPr>
        <w:t>2、身体健康，无传染病；具有正常履行职责的身体条件和工作能力，工作责任感强，能吃苦耐劳，承受工作压力，有良好的团队合作精神。</w:t>
      </w:r>
    </w:p>
    <w:p>
      <w:pPr>
        <w:spacing w:line="360" w:lineRule="auto"/>
        <w:ind w:firstLine="240" w:firstLineChars="100"/>
        <w:rPr>
          <w:rFonts w:ascii="宋体" w:hAnsi="宋体"/>
          <w:sz w:val="24"/>
        </w:rPr>
      </w:pPr>
      <w:r>
        <w:rPr>
          <w:rFonts w:hint="eastAsia" w:ascii="宋体" w:hAnsi="宋体"/>
          <w:sz w:val="24"/>
        </w:rPr>
        <w:t>3、接受采购人的工作安排和培训安排。</w:t>
      </w:r>
    </w:p>
    <w:p>
      <w:pPr>
        <w:spacing w:line="360" w:lineRule="auto"/>
        <w:ind w:firstLine="240" w:firstLineChars="100"/>
        <w:rPr>
          <w:rFonts w:ascii="宋体" w:hAnsi="宋体"/>
          <w:sz w:val="24"/>
        </w:rPr>
      </w:pPr>
      <w:r>
        <w:rPr>
          <w:rFonts w:hint="eastAsia" w:ascii="宋体" w:hAnsi="宋体"/>
          <w:sz w:val="24"/>
        </w:rPr>
        <w:t>4、符合采购人要求及日常管理工作规范。</w:t>
      </w:r>
    </w:p>
    <w:p>
      <w:pPr>
        <w:spacing w:line="360" w:lineRule="auto"/>
        <w:ind w:firstLine="240" w:firstLineChars="100"/>
        <w:rPr>
          <w:rFonts w:ascii="宋体" w:hAnsi="宋体"/>
          <w:sz w:val="24"/>
        </w:rPr>
      </w:pPr>
      <w:r>
        <w:rPr>
          <w:rFonts w:hint="eastAsia" w:ascii="宋体" w:hAnsi="宋体"/>
          <w:sz w:val="24"/>
        </w:rPr>
        <w:t>5、符合岗位规定的其他资格条件。</w:t>
      </w:r>
    </w:p>
    <w:p>
      <w:pPr>
        <w:spacing w:line="360" w:lineRule="auto"/>
        <w:ind w:firstLine="240" w:firstLineChars="100"/>
        <w:rPr>
          <w:rFonts w:ascii="宋体" w:hAnsi="宋体"/>
          <w:sz w:val="24"/>
        </w:rPr>
      </w:pPr>
      <w:r>
        <w:rPr>
          <w:rFonts w:hint="eastAsia" w:ascii="宋体" w:hAnsi="宋体"/>
          <w:sz w:val="24"/>
        </w:rPr>
        <w:t>6、采购人可根据实际情况或岗位特殊需求，对</w:t>
      </w:r>
      <w:r>
        <w:rPr>
          <w:rFonts w:hint="eastAsia" w:ascii="宋体" w:hAnsi="宋体" w:cs="宋体"/>
          <w:sz w:val="24"/>
          <w:lang w:eastAsia="zh-CN"/>
        </w:rPr>
        <w:t>劳务人员</w:t>
      </w:r>
      <w:r>
        <w:rPr>
          <w:rFonts w:hint="eastAsia" w:ascii="宋体" w:hAnsi="宋体"/>
          <w:sz w:val="24"/>
        </w:rPr>
        <w:t>（劳务派遣制）资格条件要求进行自行调整或设定，</w:t>
      </w:r>
      <w:r>
        <w:rPr>
          <w:rFonts w:hint="eastAsia" w:ascii="宋体" w:hAnsi="宋体"/>
          <w:sz w:val="24"/>
          <w:lang w:eastAsia="zh-CN"/>
        </w:rPr>
        <w:t>中标人</w:t>
      </w:r>
      <w:r>
        <w:rPr>
          <w:rFonts w:hint="eastAsia" w:ascii="宋体" w:hAnsi="宋体"/>
          <w:sz w:val="24"/>
        </w:rPr>
        <w:t>必须服从并配合，且提供的人员必须符合采购人的要求。</w:t>
      </w:r>
    </w:p>
    <w:p>
      <w:pPr>
        <w:spacing w:line="360" w:lineRule="auto"/>
        <w:rPr>
          <w:rFonts w:ascii="宋体" w:hAnsi="宋体"/>
          <w:b/>
          <w:sz w:val="24"/>
        </w:rPr>
      </w:pPr>
      <w:r>
        <w:rPr>
          <w:rFonts w:hint="eastAsia" w:ascii="宋体" w:hAnsi="宋体"/>
          <w:b/>
          <w:sz w:val="24"/>
          <w:lang w:val="en-US" w:eastAsia="zh-CN"/>
        </w:rPr>
        <w:t>5</w:t>
      </w:r>
      <w:r>
        <w:rPr>
          <w:rFonts w:hint="eastAsia" w:ascii="宋体" w:hAnsi="宋体"/>
          <w:b/>
          <w:sz w:val="24"/>
        </w:rPr>
        <w:t>、</w:t>
      </w:r>
      <w:r>
        <w:rPr>
          <w:rFonts w:ascii="宋体" w:hAnsi="宋体"/>
          <w:b/>
          <w:sz w:val="24"/>
        </w:rPr>
        <w:t>服务内容要求</w:t>
      </w:r>
    </w:p>
    <w:p>
      <w:pPr>
        <w:spacing w:line="360" w:lineRule="auto"/>
        <w:ind w:firstLine="240" w:firstLineChars="100"/>
        <w:rPr>
          <w:rFonts w:ascii="宋体" w:hAnsi="宋体"/>
          <w:sz w:val="24"/>
        </w:rPr>
      </w:pPr>
      <w:r>
        <w:rPr>
          <w:rFonts w:hint="eastAsia" w:ascii="宋体" w:hAnsi="宋体"/>
          <w:sz w:val="24"/>
        </w:rPr>
        <w:t>1、</w:t>
      </w:r>
      <w:r>
        <w:rPr>
          <w:rFonts w:hint="eastAsia" w:ascii="宋体" w:hAnsi="宋体"/>
          <w:sz w:val="24"/>
          <w:lang w:eastAsia="zh-CN"/>
        </w:rPr>
        <w:t>中标人</w:t>
      </w:r>
      <w:r>
        <w:rPr>
          <w:rFonts w:hint="eastAsia" w:ascii="宋体" w:hAnsi="宋体"/>
          <w:sz w:val="24"/>
        </w:rPr>
        <w:t>按照有关法律法规规定与</w:t>
      </w:r>
      <w:r>
        <w:rPr>
          <w:rFonts w:hint="eastAsia" w:ascii="宋体" w:hAnsi="宋体"/>
          <w:sz w:val="24"/>
          <w:lang w:eastAsia="zh-CN"/>
        </w:rPr>
        <w:t>劳务人员</w:t>
      </w:r>
      <w:r>
        <w:rPr>
          <w:rFonts w:hint="eastAsia" w:ascii="宋体" w:hAnsi="宋体"/>
          <w:sz w:val="24"/>
        </w:rPr>
        <w:t>（劳务派遣制）订立书面劳动合同，为</w:t>
      </w:r>
      <w:r>
        <w:rPr>
          <w:rFonts w:hint="eastAsia" w:ascii="宋体" w:hAnsi="宋体"/>
          <w:sz w:val="24"/>
          <w:lang w:eastAsia="zh-CN"/>
        </w:rPr>
        <w:t>劳务人员</w:t>
      </w:r>
      <w:r>
        <w:rPr>
          <w:rFonts w:hint="eastAsia" w:ascii="宋体" w:hAnsi="宋体"/>
          <w:sz w:val="24"/>
        </w:rPr>
        <w:t>（劳务派遣制）在工作所在地办理社会保险手续等，并根据采购人提供的</w:t>
      </w:r>
      <w:r>
        <w:rPr>
          <w:rFonts w:hint="eastAsia" w:ascii="宋体" w:hAnsi="宋体"/>
          <w:sz w:val="24"/>
          <w:lang w:eastAsia="zh-CN"/>
        </w:rPr>
        <w:t>劳务人员</w:t>
      </w:r>
      <w:r>
        <w:rPr>
          <w:rFonts w:hint="eastAsia" w:ascii="宋体" w:hAnsi="宋体"/>
          <w:sz w:val="24"/>
        </w:rPr>
        <w:t>（劳务派遣制）考勤、考核、教育培训、奖惩等资料情况建立</w:t>
      </w:r>
      <w:r>
        <w:rPr>
          <w:rFonts w:hint="eastAsia" w:ascii="宋体" w:hAnsi="宋体"/>
          <w:sz w:val="24"/>
          <w:lang w:eastAsia="zh-CN"/>
        </w:rPr>
        <w:t>劳务人员</w:t>
      </w:r>
      <w:r>
        <w:rPr>
          <w:rFonts w:hint="eastAsia" w:ascii="宋体" w:hAnsi="宋体"/>
          <w:sz w:val="24"/>
        </w:rPr>
        <w:t>（劳务派遣制）人事信息档案。对新招</w:t>
      </w:r>
      <w:r>
        <w:rPr>
          <w:rFonts w:hint="eastAsia" w:ascii="宋体" w:hAnsi="宋体"/>
          <w:sz w:val="24"/>
          <w:lang w:eastAsia="zh-CN"/>
        </w:rPr>
        <w:t>劳务人员</w:t>
      </w:r>
      <w:r>
        <w:rPr>
          <w:rFonts w:hint="eastAsia" w:ascii="宋体" w:hAnsi="宋体"/>
          <w:sz w:val="24"/>
        </w:rPr>
        <w:t>（劳务派遣制），应在规定时间内办齐所有用工手续，并提供包括但不限于身份证及学历证、</w:t>
      </w:r>
      <w:r>
        <w:rPr>
          <w:rFonts w:hint="eastAsia" w:ascii="宋体" w:hAnsi="宋体"/>
          <w:sz w:val="24"/>
          <w:lang w:val="en-US" w:eastAsia="zh-CN"/>
        </w:rPr>
        <w:t>岗位资格证</w:t>
      </w:r>
      <w:r>
        <w:rPr>
          <w:rFonts w:hint="eastAsia" w:ascii="宋体" w:hAnsi="宋体"/>
          <w:sz w:val="24"/>
        </w:rPr>
        <w:t>证</w:t>
      </w:r>
      <w:r>
        <w:rPr>
          <w:rFonts w:hint="eastAsia" w:ascii="宋体" w:hAnsi="宋体"/>
          <w:sz w:val="24"/>
          <w:lang w:val="en-US" w:eastAsia="zh-CN"/>
        </w:rPr>
        <w:t>书</w:t>
      </w:r>
      <w:r>
        <w:rPr>
          <w:rFonts w:hint="eastAsia" w:ascii="宋体" w:hAnsi="宋体"/>
          <w:sz w:val="24"/>
        </w:rPr>
        <w:t>复印件等供采购人备案。</w:t>
      </w:r>
    </w:p>
    <w:p>
      <w:pPr>
        <w:spacing w:line="360" w:lineRule="auto"/>
        <w:ind w:firstLine="240" w:firstLineChars="100"/>
        <w:rPr>
          <w:rFonts w:ascii="宋体" w:hAnsi="宋体"/>
          <w:sz w:val="24"/>
        </w:rPr>
      </w:pPr>
      <w:r>
        <w:rPr>
          <w:rFonts w:hint="eastAsia" w:ascii="宋体" w:hAnsi="宋体"/>
          <w:sz w:val="24"/>
        </w:rPr>
        <w:t>2、</w:t>
      </w:r>
      <w:r>
        <w:rPr>
          <w:rFonts w:hint="eastAsia" w:ascii="宋体" w:hAnsi="宋体"/>
          <w:sz w:val="24"/>
          <w:lang w:eastAsia="zh-CN"/>
        </w:rPr>
        <w:t>中标人</w:t>
      </w:r>
      <w:r>
        <w:rPr>
          <w:rFonts w:hint="eastAsia" w:ascii="宋体" w:hAnsi="宋体"/>
          <w:sz w:val="24"/>
        </w:rPr>
        <w:t>根据人数和服务项目配备专门的劳务管理人员，负责</w:t>
      </w:r>
      <w:r>
        <w:rPr>
          <w:rFonts w:hint="eastAsia" w:ascii="宋体" w:hAnsi="宋体"/>
          <w:sz w:val="24"/>
          <w:lang w:eastAsia="zh-CN"/>
        </w:rPr>
        <w:t>劳务人员</w:t>
      </w:r>
      <w:r>
        <w:rPr>
          <w:rFonts w:hint="eastAsia" w:ascii="宋体" w:hAnsi="宋体"/>
          <w:sz w:val="24"/>
        </w:rPr>
        <w:t>（劳务派遣制）的日常事务，协调处理</w:t>
      </w:r>
      <w:r>
        <w:rPr>
          <w:rFonts w:hint="eastAsia" w:ascii="宋体" w:hAnsi="宋体"/>
          <w:sz w:val="24"/>
          <w:lang w:eastAsia="zh-CN"/>
        </w:rPr>
        <w:t>劳务人员</w:t>
      </w:r>
      <w:r>
        <w:rPr>
          <w:rFonts w:hint="eastAsia" w:ascii="宋体" w:hAnsi="宋体"/>
          <w:sz w:val="24"/>
        </w:rPr>
        <w:t>（劳务派遣制）与采购人之间的关系，向采购人提供政策法规方面的咨询。</w:t>
      </w:r>
    </w:p>
    <w:p>
      <w:pPr>
        <w:spacing w:line="360" w:lineRule="auto"/>
        <w:ind w:firstLine="240" w:firstLineChars="100"/>
        <w:rPr>
          <w:rFonts w:ascii="宋体" w:hAnsi="宋体"/>
          <w:sz w:val="24"/>
        </w:rPr>
      </w:pPr>
      <w:r>
        <w:rPr>
          <w:rFonts w:hint="eastAsia" w:ascii="宋体" w:hAnsi="宋体"/>
          <w:sz w:val="24"/>
        </w:rPr>
        <w:t>3、</w:t>
      </w:r>
      <w:r>
        <w:rPr>
          <w:rFonts w:hint="eastAsia" w:ascii="宋体" w:hAnsi="宋体"/>
          <w:sz w:val="24"/>
          <w:lang w:eastAsia="zh-CN"/>
        </w:rPr>
        <w:t>中标人</w:t>
      </w:r>
      <w:r>
        <w:rPr>
          <w:rFonts w:hint="eastAsia" w:ascii="宋体" w:hAnsi="宋体"/>
          <w:sz w:val="24"/>
        </w:rPr>
        <w:t>应及时掌握国家和省有关劳动标准、劳动条件、工资福利、社会保险等方面的最新政策动态并知会采购人，积极配合采购人对新政策规定的组织实施。</w:t>
      </w:r>
    </w:p>
    <w:p>
      <w:pPr>
        <w:spacing w:line="360" w:lineRule="auto"/>
        <w:ind w:firstLine="240" w:firstLineChars="100"/>
        <w:rPr>
          <w:rFonts w:ascii="宋体" w:hAnsi="宋体"/>
          <w:sz w:val="24"/>
        </w:rPr>
      </w:pPr>
      <w:r>
        <w:rPr>
          <w:rFonts w:hint="eastAsia" w:ascii="宋体" w:hAnsi="宋体"/>
          <w:sz w:val="24"/>
        </w:rPr>
        <w:t>4、</w:t>
      </w:r>
      <w:r>
        <w:rPr>
          <w:rFonts w:hint="eastAsia" w:ascii="宋体" w:hAnsi="宋体"/>
          <w:sz w:val="24"/>
          <w:lang w:eastAsia="zh-CN"/>
        </w:rPr>
        <w:t>中标人</w:t>
      </w:r>
      <w:r>
        <w:rPr>
          <w:rFonts w:hint="eastAsia" w:ascii="宋体" w:hAnsi="宋体"/>
          <w:sz w:val="24"/>
        </w:rPr>
        <w:t>按采购人要求，教育</w:t>
      </w:r>
      <w:r>
        <w:rPr>
          <w:rFonts w:hint="eastAsia" w:ascii="宋体" w:hAnsi="宋体"/>
          <w:sz w:val="24"/>
          <w:lang w:eastAsia="zh-CN"/>
        </w:rPr>
        <w:t>劳务人员</w:t>
      </w:r>
      <w:r>
        <w:rPr>
          <w:rFonts w:hint="eastAsia" w:ascii="宋体" w:hAnsi="宋体"/>
          <w:sz w:val="24"/>
        </w:rPr>
        <w:t>（劳务派遣制）严格遵守采购人的规章制度和管理规范规程、忠于职守、文明礼貌、严格遵守劳动纪律、服从和执行采购人做出的工作安排和调度。</w:t>
      </w:r>
    </w:p>
    <w:p>
      <w:pPr>
        <w:spacing w:line="360" w:lineRule="auto"/>
        <w:ind w:firstLine="240" w:firstLineChars="100"/>
        <w:rPr>
          <w:rFonts w:ascii="宋体" w:hAnsi="宋体"/>
          <w:sz w:val="24"/>
        </w:rPr>
      </w:pPr>
      <w:r>
        <w:rPr>
          <w:rFonts w:hint="eastAsia" w:ascii="宋体" w:hAnsi="宋体"/>
          <w:sz w:val="24"/>
        </w:rPr>
        <w:t>5、采购人对</w:t>
      </w:r>
      <w:r>
        <w:rPr>
          <w:rFonts w:hint="eastAsia" w:ascii="宋体" w:hAnsi="宋体"/>
          <w:sz w:val="24"/>
          <w:lang w:eastAsia="zh-CN"/>
        </w:rPr>
        <w:t>劳务人员</w:t>
      </w:r>
      <w:r>
        <w:rPr>
          <w:rFonts w:hint="eastAsia" w:ascii="宋体" w:hAnsi="宋体"/>
          <w:sz w:val="24"/>
        </w:rPr>
        <w:t>（劳务派遣制）进行考核，采购人</w:t>
      </w:r>
      <w:r>
        <w:rPr>
          <w:rFonts w:hint="eastAsia" w:ascii="宋体" w:hAnsi="宋体"/>
          <w:sz w:val="24"/>
          <w:lang w:val="en-US" w:eastAsia="zh-CN"/>
        </w:rPr>
        <w:t>负责</w:t>
      </w:r>
      <w:r>
        <w:rPr>
          <w:rFonts w:hint="eastAsia" w:ascii="宋体" w:hAnsi="宋体"/>
          <w:sz w:val="24"/>
          <w:lang w:eastAsia="zh-CN"/>
        </w:rPr>
        <w:t>劳务人员</w:t>
      </w:r>
      <w:r>
        <w:rPr>
          <w:rFonts w:hint="eastAsia" w:ascii="宋体" w:hAnsi="宋体"/>
          <w:sz w:val="24"/>
        </w:rPr>
        <w:t>（劳务派遣制）的现场管理和工作考核，相关考核、考勤资料由采购人提供。</w:t>
      </w:r>
    </w:p>
    <w:p>
      <w:pPr>
        <w:spacing w:line="360" w:lineRule="auto"/>
        <w:ind w:firstLine="240" w:firstLineChars="100"/>
        <w:rPr>
          <w:rFonts w:ascii="宋体" w:hAnsi="宋体"/>
          <w:sz w:val="24"/>
        </w:rPr>
      </w:pPr>
      <w:r>
        <w:rPr>
          <w:rFonts w:hint="eastAsia" w:ascii="宋体" w:hAnsi="宋体"/>
          <w:sz w:val="24"/>
        </w:rPr>
        <w:t>6、</w:t>
      </w:r>
      <w:r>
        <w:rPr>
          <w:rFonts w:hint="eastAsia" w:ascii="宋体" w:hAnsi="宋体"/>
          <w:sz w:val="24"/>
          <w:lang w:eastAsia="zh-CN"/>
        </w:rPr>
        <w:t>中标人</w:t>
      </w:r>
      <w:r>
        <w:rPr>
          <w:rFonts w:hint="eastAsia" w:ascii="宋体" w:hAnsi="宋体"/>
          <w:sz w:val="24"/>
        </w:rPr>
        <w:t>按采购人要求做好</w:t>
      </w:r>
      <w:r>
        <w:rPr>
          <w:rFonts w:hint="eastAsia" w:ascii="宋体" w:hAnsi="宋体"/>
          <w:sz w:val="24"/>
          <w:lang w:eastAsia="zh-CN"/>
        </w:rPr>
        <w:t>劳务人员</w:t>
      </w:r>
      <w:r>
        <w:rPr>
          <w:rFonts w:hint="eastAsia" w:ascii="宋体" w:hAnsi="宋体"/>
          <w:sz w:val="24"/>
        </w:rPr>
        <w:t>（劳务派遣制）的招聘/录用退工手续办理、薪酬管理、各种社保（按照当地社会保险缴费标准和规定）办理及个税代扣代缴等工作。</w:t>
      </w:r>
    </w:p>
    <w:p>
      <w:pPr>
        <w:spacing w:line="360" w:lineRule="auto"/>
        <w:ind w:firstLine="240" w:firstLineChars="100"/>
        <w:rPr>
          <w:rFonts w:ascii="宋体" w:hAnsi="宋体"/>
          <w:sz w:val="24"/>
        </w:rPr>
      </w:pPr>
      <w:r>
        <w:rPr>
          <w:rFonts w:hint="eastAsia" w:ascii="宋体" w:hAnsi="宋体"/>
          <w:sz w:val="24"/>
        </w:rPr>
        <w:t>7、</w:t>
      </w:r>
      <w:r>
        <w:rPr>
          <w:rFonts w:hint="eastAsia" w:ascii="宋体" w:hAnsi="宋体"/>
          <w:sz w:val="24"/>
          <w:lang w:eastAsia="zh-CN"/>
        </w:rPr>
        <w:t>中标人</w:t>
      </w:r>
      <w:r>
        <w:rPr>
          <w:rFonts w:hint="eastAsia" w:ascii="宋体" w:hAnsi="宋体"/>
          <w:sz w:val="24"/>
        </w:rPr>
        <w:t>负责</w:t>
      </w:r>
      <w:r>
        <w:rPr>
          <w:rFonts w:hint="eastAsia" w:ascii="宋体" w:hAnsi="宋体"/>
          <w:sz w:val="24"/>
          <w:lang w:eastAsia="zh-CN"/>
        </w:rPr>
        <w:t>劳务人员</w:t>
      </w:r>
      <w:r>
        <w:rPr>
          <w:rFonts w:hint="eastAsia" w:ascii="宋体" w:hAnsi="宋体"/>
          <w:sz w:val="24"/>
        </w:rPr>
        <w:t>（劳务派遣制）的档案管理、计生关系管理以及专业技术人员的职称申报、评定等。</w:t>
      </w:r>
    </w:p>
    <w:p>
      <w:pPr>
        <w:spacing w:line="360" w:lineRule="auto"/>
        <w:ind w:firstLine="240" w:firstLineChars="100"/>
        <w:rPr>
          <w:rFonts w:ascii="宋体" w:hAnsi="宋体"/>
          <w:sz w:val="24"/>
        </w:rPr>
      </w:pPr>
      <w:r>
        <w:rPr>
          <w:rFonts w:hint="eastAsia" w:ascii="宋体" w:hAnsi="宋体"/>
          <w:sz w:val="24"/>
        </w:rPr>
        <w:t>8、服务期内发生劳资纠纷由</w:t>
      </w:r>
      <w:r>
        <w:rPr>
          <w:rFonts w:hint="eastAsia" w:ascii="宋体" w:hAnsi="宋体"/>
          <w:sz w:val="24"/>
          <w:lang w:eastAsia="zh-CN"/>
        </w:rPr>
        <w:t>中标人</w:t>
      </w:r>
      <w:r>
        <w:rPr>
          <w:rFonts w:hint="eastAsia" w:ascii="宋体" w:hAnsi="宋体"/>
          <w:sz w:val="24"/>
        </w:rPr>
        <w:t>负责处理。</w:t>
      </w:r>
    </w:p>
    <w:p>
      <w:pPr>
        <w:spacing w:line="360" w:lineRule="auto"/>
        <w:ind w:firstLine="240" w:firstLineChars="100"/>
        <w:rPr>
          <w:rFonts w:ascii="宋体" w:hAnsi="宋体"/>
          <w:sz w:val="24"/>
        </w:rPr>
      </w:pPr>
      <w:r>
        <w:rPr>
          <w:rFonts w:hint="eastAsia" w:ascii="宋体" w:hAnsi="宋体"/>
          <w:sz w:val="24"/>
        </w:rPr>
        <w:t>9、</w:t>
      </w:r>
      <w:r>
        <w:rPr>
          <w:rFonts w:hint="eastAsia" w:ascii="宋体" w:hAnsi="宋体"/>
          <w:sz w:val="24"/>
          <w:lang w:eastAsia="zh-CN"/>
        </w:rPr>
        <w:t>劳务人员</w:t>
      </w:r>
      <w:r>
        <w:rPr>
          <w:rFonts w:hint="eastAsia" w:ascii="宋体" w:hAnsi="宋体"/>
          <w:sz w:val="24"/>
        </w:rPr>
        <w:t>（劳务派遣制）发生工伤事故，由</w:t>
      </w:r>
      <w:r>
        <w:rPr>
          <w:rFonts w:hint="eastAsia" w:ascii="宋体" w:hAnsi="宋体"/>
          <w:sz w:val="24"/>
          <w:lang w:eastAsia="zh-CN"/>
        </w:rPr>
        <w:t>中标人</w:t>
      </w:r>
      <w:r>
        <w:rPr>
          <w:rFonts w:hint="eastAsia" w:ascii="宋体" w:hAnsi="宋体"/>
          <w:sz w:val="24"/>
        </w:rPr>
        <w:t>以雇主身份进行调查及处理，并为员工进行工伤鉴定、工伤待遇申报。</w:t>
      </w:r>
    </w:p>
    <w:p>
      <w:pPr>
        <w:spacing w:line="360" w:lineRule="auto"/>
        <w:ind w:firstLine="240" w:firstLineChars="100"/>
        <w:rPr>
          <w:rFonts w:ascii="宋体" w:hAnsi="宋体"/>
          <w:sz w:val="24"/>
        </w:rPr>
      </w:pPr>
      <w:r>
        <w:rPr>
          <w:rFonts w:hint="eastAsia" w:ascii="宋体" w:hAnsi="宋体"/>
          <w:sz w:val="24"/>
        </w:rPr>
        <w:t>10、</w:t>
      </w:r>
      <w:r>
        <w:rPr>
          <w:rFonts w:hint="eastAsia" w:ascii="宋体" w:hAnsi="宋体"/>
          <w:sz w:val="24"/>
          <w:lang w:eastAsia="zh-CN"/>
        </w:rPr>
        <w:t>劳务人员</w:t>
      </w:r>
      <w:r>
        <w:rPr>
          <w:rFonts w:hint="eastAsia" w:ascii="宋体" w:hAnsi="宋体"/>
          <w:sz w:val="24"/>
        </w:rPr>
        <w:t>（劳务派遣制）发生重大疾病、非因工死亡等事故，</w:t>
      </w:r>
      <w:r>
        <w:rPr>
          <w:rFonts w:hint="eastAsia" w:ascii="宋体" w:hAnsi="宋体"/>
          <w:sz w:val="24"/>
          <w:lang w:eastAsia="zh-CN"/>
        </w:rPr>
        <w:t>中标人</w:t>
      </w:r>
      <w:r>
        <w:rPr>
          <w:rFonts w:hint="eastAsia" w:ascii="宋体" w:hAnsi="宋体"/>
          <w:sz w:val="24"/>
        </w:rPr>
        <w:t>依照法律法规进行调查处理。</w:t>
      </w:r>
    </w:p>
    <w:p>
      <w:pPr>
        <w:spacing w:line="360" w:lineRule="auto"/>
        <w:ind w:firstLine="240" w:firstLineChars="100"/>
        <w:rPr>
          <w:rFonts w:ascii="宋体" w:hAnsi="宋体"/>
          <w:sz w:val="24"/>
        </w:rPr>
      </w:pPr>
      <w:r>
        <w:rPr>
          <w:rFonts w:hint="eastAsia" w:ascii="宋体" w:hAnsi="宋体"/>
          <w:sz w:val="24"/>
        </w:rPr>
        <w:t>11、负责</w:t>
      </w:r>
      <w:r>
        <w:rPr>
          <w:rFonts w:hint="eastAsia" w:ascii="宋体" w:hAnsi="宋体"/>
          <w:sz w:val="24"/>
          <w:lang w:eastAsia="zh-CN"/>
        </w:rPr>
        <w:t>劳务人员</w:t>
      </w:r>
      <w:r>
        <w:rPr>
          <w:rFonts w:hint="eastAsia" w:ascii="宋体" w:hAnsi="宋体"/>
          <w:sz w:val="24"/>
        </w:rPr>
        <w:t>（劳务派遣制）经济赔偿的手续办理，并承担</w:t>
      </w:r>
      <w:r>
        <w:rPr>
          <w:rFonts w:hint="eastAsia" w:ascii="宋体" w:hAnsi="宋体"/>
          <w:sz w:val="24"/>
          <w:lang w:eastAsia="zh-CN"/>
        </w:rPr>
        <w:t>劳务人员</w:t>
      </w:r>
      <w:r>
        <w:rPr>
          <w:rFonts w:hint="eastAsia" w:ascii="宋体" w:hAnsi="宋体"/>
          <w:sz w:val="24"/>
        </w:rPr>
        <w:t>的经济赔偿责任。</w:t>
      </w:r>
    </w:p>
    <w:p>
      <w:pPr>
        <w:spacing w:line="360" w:lineRule="auto"/>
        <w:ind w:firstLine="240" w:firstLineChars="100"/>
        <w:rPr>
          <w:rFonts w:ascii="宋体" w:hAnsi="宋体"/>
          <w:sz w:val="24"/>
        </w:rPr>
      </w:pPr>
      <w:r>
        <w:rPr>
          <w:rFonts w:hint="eastAsia" w:ascii="宋体" w:hAnsi="宋体"/>
          <w:sz w:val="24"/>
        </w:rPr>
        <w:t>12、负责处理</w:t>
      </w:r>
      <w:r>
        <w:rPr>
          <w:rFonts w:hint="eastAsia" w:ascii="宋体" w:hAnsi="宋体"/>
          <w:sz w:val="24"/>
          <w:lang w:eastAsia="zh-CN"/>
        </w:rPr>
        <w:t>劳务人员</w:t>
      </w:r>
      <w:r>
        <w:rPr>
          <w:rFonts w:hint="eastAsia" w:ascii="宋体" w:hAnsi="宋体"/>
          <w:sz w:val="24"/>
        </w:rPr>
        <w:t>（劳务派遣制）提出的劳动仲裁、诉讼等事宜，产生的一切费用由</w:t>
      </w:r>
      <w:r>
        <w:rPr>
          <w:rFonts w:hint="eastAsia" w:ascii="宋体" w:hAnsi="宋体"/>
          <w:sz w:val="24"/>
          <w:lang w:eastAsia="zh-CN"/>
        </w:rPr>
        <w:t>中标人</w:t>
      </w:r>
      <w:r>
        <w:rPr>
          <w:rFonts w:hint="eastAsia" w:ascii="宋体" w:hAnsi="宋体"/>
          <w:sz w:val="24"/>
        </w:rPr>
        <w:t>负责。</w:t>
      </w:r>
    </w:p>
    <w:p>
      <w:pPr>
        <w:spacing w:line="360" w:lineRule="auto"/>
        <w:rPr>
          <w:rFonts w:ascii="宋体" w:hAnsi="宋体"/>
          <w:b/>
          <w:sz w:val="24"/>
        </w:rPr>
      </w:pPr>
      <w:r>
        <w:rPr>
          <w:rFonts w:hint="eastAsia" w:ascii="宋体" w:hAnsi="宋体"/>
          <w:b/>
          <w:sz w:val="24"/>
          <w:lang w:val="en-US" w:eastAsia="zh-CN"/>
        </w:rPr>
        <w:t>6</w:t>
      </w:r>
      <w:r>
        <w:rPr>
          <w:rFonts w:hint="eastAsia" w:ascii="宋体" w:hAnsi="宋体"/>
          <w:b/>
          <w:sz w:val="24"/>
        </w:rPr>
        <w:t>、</w:t>
      </w:r>
      <w:r>
        <w:rPr>
          <w:rFonts w:ascii="宋体" w:hAnsi="宋体"/>
          <w:b/>
          <w:sz w:val="24"/>
        </w:rPr>
        <w:t>其他要求</w:t>
      </w:r>
    </w:p>
    <w:p>
      <w:pPr>
        <w:spacing w:line="360" w:lineRule="auto"/>
        <w:ind w:firstLine="240" w:firstLineChars="100"/>
        <w:rPr>
          <w:rFonts w:ascii="宋体" w:hAnsi="宋体"/>
          <w:sz w:val="24"/>
        </w:rPr>
      </w:pPr>
      <w:r>
        <w:rPr>
          <w:rFonts w:hint="eastAsia" w:ascii="宋体" w:hAnsi="宋体"/>
          <w:sz w:val="24"/>
        </w:rPr>
        <w:t>1、由采购人根据实际需求拟定招聘岗位及相关资格条件，</w:t>
      </w:r>
      <w:r>
        <w:rPr>
          <w:rFonts w:hint="eastAsia" w:ascii="宋体" w:hAnsi="宋体"/>
          <w:sz w:val="24"/>
          <w:lang w:eastAsia="zh-CN"/>
        </w:rPr>
        <w:t>中标人</w:t>
      </w:r>
      <w:r>
        <w:rPr>
          <w:rFonts w:hint="eastAsia" w:ascii="宋体" w:hAnsi="宋体"/>
          <w:sz w:val="24"/>
        </w:rPr>
        <w:t>按采购人要求做好招聘等相关工作。</w:t>
      </w:r>
    </w:p>
    <w:p>
      <w:pPr>
        <w:spacing w:line="360" w:lineRule="auto"/>
        <w:ind w:firstLine="240" w:firstLineChars="100"/>
        <w:rPr>
          <w:rFonts w:ascii="宋体" w:hAnsi="宋体"/>
          <w:sz w:val="24"/>
        </w:rPr>
      </w:pPr>
      <w:r>
        <w:rPr>
          <w:rFonts w:hint="eastAsia" w:ascii="宋体" w:hAnsi="宋体"/>
          <w:sz w:val="24"/>
        </w:rPr>
        <w:t>2、</w:t>
      </w:r>
      <w:r>
        <w:rPr>
          <w:rFonts w:hint="eastAsia" w:ascii="宋体" w:hAnsi="宋体"/>
          <w:sz w:val="24"/>
          <w:lang w:eastAsia="zh-CN"/>
        </w:rPr>
        <w:t>中标人</w:t>
      </w:r>
      <w:r>
        <w:rPr>
          <w:rFonts w:hint="eastAsia" w:ascii="宋体" w:hAnsi="宋体"/>
          <w:sz w:val="24"/>
        </w:rPr>
        <w:t>应提供所有员工的个人档案资料，经采购人确认后上岗。</w:t>
      </w:r>
    </w:p>
    <w:p>
      <w:pPr>
        <w:spacing w:line="360" w:lineRule="auto"/>
        <w:ind w:firstLine="240" w:firstLineChars="100"/>
        <w:rPr>
          <w:rFonts w:ascii="宋体" w:hAnsi="宋体"/>
          <w:sz w:val="24"/>
        </w:rPr>
      </w:pPr>
      <w:r>
        <w:rPr>
          <w:rFonts w:hint="eastAsia" w:ascii="宋体" w:hAnsi="宋体"/>
          <w:sz w:val="24"/>
        </w:rPr>
        <w:t>3、</w:t>
      </w:r>
      <w:r>
        <w:rPr>
          <w:rFonts w:hint="eastAsia" w:ascii="宋体" w:hAnsi="宋体"/>
          <w:sz w:val="24"/>
          <w:lang w:eastAsia="zh-CN"/>
        </w:rPr>
        <w:t>中标人</w:t>
      </w:r>
      <w:r>
        <w:rPr>
          <w:rFonts w:hint="eastAsia" w:ascii="宋体" w:hAnsi="宋体"/>
          <w:sz w:val="24"/>
        </w:rPr>
        <w:t>签订合同前必须按照国家相关保密规定和采购人签订《保密协议》，对违反《保密协议》相关内容规定的，采购人有权追究其法律责任。</w:t>
      </w:r>
    </w:p>
    <w:p>
      <w:pPr>
        <w:spacing w:line="360" w:lineRule="auto"/>
        <w:ind w:firstLine="240" w:firstLineChars="100"/>
        <w:rPr>
          <w:rFonts w:ascii="宋体" w:hAnsi="宋体"/>
          <w:sz w:val="24"/>
        </w:rPr>
      </w:pPr>
      <w:r>
        <w:rPr>
          <w:rFonts w:hint="eastAsia" w:ascii="宋体" w:hAnsi="宋体"/>
          <w:sz w:val="24"/>
        </w:rPr>
        <w:t>4、</w:t>
      </w:r>
      <w:r>
        <w:rPr>
          <w:rFonts w:hint="eastAsia" w:ascii="宋体" w:hAnsi="宋体"/>
          <w:sz w:val="24"/>
          <w:lang w:eastAsia="zh-CN"/>
        </w:rPr>
        <w:t>中标人</w:t>
      </w:r>
      <w:r>
        <w:rPr>
          <w:rFonts w:hint="eastAsia" w:ascii="宋体" w:hAnsi="宋体"/>
          <w:sz w:val="24"/>
        </w:rPr>
        <w:t>的</w:t>
      </w:r>
      <w:r>
        <w:rPr>
          <w:rFonts w:hint="eastAsia" w:ascii="宋体" w:hAnsi="宋体"/>
          <w:sz w:val="24"/>
          <w:lang w:val="en-US" w:eastAsia="zh-CN"/>
        </w:rPr>
        <w:t>必须持有</w:t>
      </w:r>
      <w:r>
        <w:rPr>
          <w:rFonts w:hint="eastAsia" w:ascii="宋体" w:hAnsi="宋体"/>
          <w:sz w:val="24"/>
        </w:rPr>
        <w:t>有效期</w:t>
      </w:r>
      <w:r>
        <w:rPr>
          <w:rFonts w:hint="eastAsia" w:ascii="宋体" w:hAnsi="宋体"/>
          <w:sz w:val="24"/>
          <w:lang w:val="en-US" w:eastAsia="zh-CN"/>
        </w:rPr>
        <w:t>的</w:t>
      </w:r>
      <w:r>
        <w:rPr>
          <w:rFonts w:hint="eastAsia" w:ascii="宋体" w:hAnsi="宋体"/>
          <w:sz w:val="24"/>
        </w:rPr>
        <w:t>《人力资源服务许可证》</w:t>
      </w:r>
      <w:r>
        <w:rPr>
          <w:rFonts w:hint="eastAsia" w:ascii="宋体" w:hAnsi="宋体"/>
          <w:sz w:val="24"/>
          <w:lang w:val="en-US" w:eastAsia="zh-CN"/>
        </w:rPr>
        <w:t>和</w:t>
      </w:r>
      <w:r>
        <w:rPr>
          <w:rFonts w:hint="eastAsia" w:ascii="宋体" w:hAnsi="宋体"/>
          <w:sz w:val="24"/>
        </w:rPr>
        <w:t>《劳务派遣经营许可证》。</w:t>
      </w:r>
    </w:p>
    <w:p>
      <w:pPr>
        <w:spacing w:line="360" w:lineRule="auto"/>
        <w:ind w:firstLine="240" w:firstLineChars="100"/>
        <w:rPr>
          <w:rFonts w:ascii="宋体" w:hAnsi="宋体"/>
          <w:sz w:val="24"/>
        </w:rPr>
      </w:pPr>
      <w:r>
        <w:rPr>
          <w:rFonts w:hint="eastAsia" w:ascii="宋体" w:hAnsi="宋体"/>
          <w:sz w:val="24"/>
        </w:rPr>
        <w:t>5、服务期内发生各种事故：包括安全、交通、防火和劳资纠纷等事件均由</w:t>
      </w:r>
      <w:r>
        <w:rPr>
          <w:rFonts w:hint="eastAsia" w:ascii="宋体" w:hAnsi="宋体"/>
          <w:sz w:val="24"/>
          <w:lang w:eastAsia="zh-CN"/>
        </w:rPr>
        <w:t>中标人</w:t>
      </w:r>
      <w:r>
        <w:rPr>
          <w:rFonts w:hint="eastAsia" w:ascii="宋体" w:hAnsi="宋体"/>
          <w:sz w:val="24"/>
        </w:rPr>
        <w:t>承担责任。</w:t>
      </w:r>
    </w:p>
    <w:p>
      <w:pPr>
        <w:spacing w:line="360" w:lineRule="auto"/>
        <w:ind w:firstLine="240" w:firstLineChars="100"/>
        <w:rPr>
          <w:rFonts w:ascii="宋体" w:hAnsi="宋体"/>
          <w:sz w:val="24"/>
        </w:rPr>
      </w:pPr>
      <w:r>
        <w:rPr>
          <w:rFonts w:hint="eastAsia" w:ascii="宋体" w:hAnsi="宋体"/>
          <w:sz w:val="24"/>
        </w:rPr>
        <w:t>6、如因</w:t>
      </w:r>
      <w:r>
        <w:rPr>
          <w:rFonts w:hint="eastAsia" w:ascii="宋体" w:hAnsi="宋体"/>
          <w:sz w:val="24"/>
          <w:lang w:eastAsia="zh-CN"/>
        </w:rPr>
        <w:t>中标人</w:t>
      </w:r>
      <w:r>
        <w:rPr>
          <w:rFonts w:hint="eastAsia" w:ascii="宋体" w:hAnsi="宋体"/>
          <w:sz w:val="24"/>
        </w:rPr>
        <w:t>引起的劳资纠纷问题，影响正常工作的，采购人有权另行聘请人员确保正常工作，所产生的费用由</w:t>
      </w:r>
      <w:r>
        <w:rPr>
          <w:rFonts w:hint="eastAsia" w:ascii="宋体" w:hAnsi="宋体"/>
          <w:sz w:val="24"/>
          <w:lang w:eastAsia="zh-CN"/>
        </w:rPr>
        <w:t>中标人</w:t>
      </w:r>
      <w:r>
        <w:rPr>
          <w:rFonts w:hint="eastAsia" w:ascii="宋体" w:hAnsi="宋体"/>
          <w:sz w:val="24"/>
        </w:rPr>
        <w:t>承担。</w:t>
      </w:r>
    </w:p>
    <w:p>
      <w:pPr>
        <w:spacing w:line="360" w:lineRule="auto"/>
        <w:ind w:firstLine="240" w:firstLineChars="100"/>
        <w:rPr>
          <w:rFonts w:ascii="宋体" w:hAnsi="宋体"/>
          <w:sz w:val="24"/>
        </w:rPr>
      </w:pPr>
      <w:r>
        <w:rPr>
          <w:rFonts w:hint="eastAsia" w:ascii="宋体" w:hAnsi="宋体"/>
          <w:sz w:val="24"/>
        </w:rPr>
        <w:t>7、如采购人对</w:t>
      </w:r>
      <w:r>
        <w:rPr>
          <w:rFonts w:hint="eastAsia" w:ascii="宋体" w:hAnsi="宋体"/>
          <w:sz w:val="24"/>
          <w:lang w:eastAsia="zh-CN"/>
        </w:rPr>
        <w:t>中标人</w:t>
      </w:r>
      <w:r>
        <w:rPr>
          <w:rFonts w:hint="eastAsia" w:ascii="宋体" w:hAnsi="宋体"/>
          <w:sz w:val="24"/>
        </w:rPr>
        <w:t>提供的人员不满意要求更换时，</w:t>
      </w:r>
      <w:r>
        <w:rPr>
          <w:rFonts w:hint="eastAsia" w:ascii="宋体" w:hAnsi="宋体"/>
          <w:sz w:val="24"/>
          <w:lang w:eastAsia="zh-CN"/>
        </w:rPr>
        <w:t>中标人</w:t>
      </w:r>
      <w:r>
        <w:rPr>
          <w:rFonts w:hint="eastAsia" w:ascii="宋体" w:hAnsi="宋体"/>
          <w:sz w:val="24"/>
        </w:rPr>
        <w:t xml:space="preserve">必须及时且无条件的为采购人更换合格的人员。 </w:t>
      </w:r>
    </w:p>
    <w:p>
      <w:pPr>
        <w:spacing w:line="360" w:lineRule="auto"/>
        <w:ind w:firstLine="240" w:firstLineChars="100"/>
        <w:rPr>
          <w:rFonts w:ascii="宋体" w:hAnsi="宋体"/>
          <w:sz w:val="24"/>
        </w:rPr>
      </w:pPr>
      <w:r>
        <w:rPr>
          <w:rFonts w:hint="eastAsia" w:ascii="宋体" w:hAnsi="宋体"/>
          <w:sz w:val="24"/>
        </w:rPr>
        <w:t>8、服务期内，采购人按季度对</w:t>
      </w:r>
      <w:r>
        <w:rPr>
          <w:rFonts w:hint="eastAsia" w:ascii="宋体" w:hAnsi="宋体"/>
          <w:sz w:val="24"/>
          <w:lang w:eastAsia="zh-CN"/>
        </w:rPr>
        <w:t>中标人</w:t>
      </w:r>
      <w:r>
        <w:rPr>
          <w:rFonts w:hint="eastAsia" w:ascii="宋体" w:hAnsi="宋体"/>
          <w:sz w:val="24"/>
        </w:rPr>
        <w:t>的工作质量、履约情况、社保购买情况、工作配合度等进行综合评价，评价合格则继续履行服务合同。如项目服务未达到要求，则采购人上报监管部门终止服务合同。</w:t>
      </w:r>
    </w:p>
    <w:p>
      <w:pPr>
        <w:spacing w:line="360" w:lineRule="auto"/>
        <w:ind w:firstLine="240" w:firstLineChars="100"/>
        <w:rPr>
          <w:rFonts w:ascii="宋体" w:hAnsi="宋体"/>
          <w:sz w:val="24"/>
        </w:rPr>
      </w:pPr>
      <w:r>
        <w:rPr>
          <w:rFonts w:hint="eastAsia" w:ascii="宋体" w:hAnsi="宋体"/>
          <w:sz w:val="24"/>
        </w:rPr>
        <w:t>9、</w:t>
      </w:r>
      <w:r>
        <w:rPr>
          <w:rFonts w:hint="eastAsia" w:ascii="宋体" w:hAnsi="宋体"/>
          <w:sz w:val="24"/>
          <w:lang w:eastAsia="zh-CN"/>
        </w:rPr>
        <w:t>劳务人员</w:t>
      </w:r>
      <w:r>
        <w:rPr>
          <w:rFonts w:hint="eastAsia" w:ascii="宋体" w:hAnsi="宋体"/>
          <w:sz w:val="24"/>
        </w:rPr>
        <w:t>（劳务派遣制）的工作由采购人进行分配、管理，对</w:t>
      </w:r>
      <w:r>
        <w:rPr>
          <w:rFonts w:hint="eastAsia" w:ascii="宋体" w:hAnsi="宋体"/>
          <w:sz w:val="24"/>
          <w:lang w:eastAsia="zh-CN"/>
        </w:rPr>
        <w:t>劳务人员</w:t>
      </w:r>
      <w:r>
        <w:rPr>
          <w:rFonts w:hint="eastAsia" w:ascii="宋体" w:hAnsi="宋体"/>
          <w:sz w:val="24"/>
        </w:rPr>
        <w:t>（劳务派遣制）的奖惩、撤换或辞退等须经采购人同意认可。</w:t>
      </w:r>
    </w:p>
    <w:p>
      <w:pPr>
        <w:spacing w:line="360" w:lineRule="auto"/>
        <w:rPr>
          <w:rFonts w:ascii="宋体" w:hAnsi="宋体"/>
          <w:b/>
          <w:sz w:val="24"/>
        </w:rPr>
      </w:pPr>
      <w:r>
        <w:rPr>
          <w:rFonts w:hint="eastAsia" w:ascii="宋体" w:hAnsi="宋体"/>
          <w:b/>
          <w:sz w:val="24"/>
          <w:lang w:val="en-US" w:eastAsia="zh-CN"/>
        </w:rPr>
        <w:t>7</w:t>
      </w:r>
      <w:r>
        <w:rPr>
          <w:rFonts w:hint="eastAsia" w:ascii="宋体" w:hAnsi="宋体"/>
          <w:b/>
          <w:sz w:val="24"/>
        </w:rPr>
        <w:t>、</w:t>
      </w:r>
      <w:r>
        <w:rPr>
          <w:rFonts w:ascii="宋体" w:hAnsi="宋体"/>
          <w:b/>
          <w:sz w:val="24"/>
        </w:rPr>
        <w:t>劳务派遣管理费</w:t>
      </w:r>
    </w:p>
    <w:p>
      <w:pPr>
        <w:spacing w:line="360" w:lineRule="auto"/>
        <w:ind w:firstLine="480" w:firstLineChars="200"/>
        <w:rPr>
          <w:rFonts w:ascii="宋体" w:hAnsi="宋体"/>
          <w:sz w:val="24"/>
        </w:rPr>
      </w:pPr>
      <w:r>
        <w:rPr>
          <w:rFonts w:hint="eastAsia" w:ascii="宋体" w:hAnsi="宋体"/>
          <w:sz w:val="24"/>
        </w:rPr>
        <w:t>劳务派遣管理费包含用工手续办理、人员工资发放、社会劳动保险的代征代购等劳动用工管理所产生的全部费用。</w:t>
      </w:r>
    </w:p>
    <w:p>
      <w:pPr>
        <w:spacing w:line="360" w:lineRule="auto"/>
        <w:rPr>
          <w:rFonts w:ascii="宋体" w:hAnsi="宋体"/>
          <w:b/>
          <w:sz w:val="24"/>
        </w:rPr>
      </w:pPr>
      <w:r>
        <w:rPr>
          <w:rFonts w:hint="eastAsia" w:ascii="宋体" w:hAnsi="宋体"/>
          <w:b/>
          <w:sz w:val="24"/>
          <w:lang w:val="en-US" w:eastAsia="zh-CN"/>
        </w:rPr>
        <w:t>8</w:t>
      </w:r>
      <w:r>
        <w:rPr>
          <w:rFonts w:hint="eastAsia" w:ascii="宋体" w:hAnsi="宋体"/>
          <w:b/>
          <w:sz w:val="24"/>
        </w:rPr>
        <w:t>、</w:t>
      </w:r>
      <w:r>
        <w:rPr>
          <w:rFonts w:ascii="宋体" w:hAnsi="宋体"/>
          <w:b/>
          <w:sz w:val="24"/>
        </w:rPr>
        <w:t>违约责任</w:t>
      </w:r>
    </w:p>
    <w:p>
      <w:pPr>
        <w:spacing w:line="360" w:lineRule="auto"/>
        <w:rPr>
          <w:rFonts w:ascii="宋体" w:hAnsi="宋体"/>
          <w:sz w:val="24"/>
        </w:rPr>
      </w:pPr>
      <w:r>
        <w:rPr>
          <w:rFonts w:hint="eastAsia" w:ascii="宋体" w:hAnsi="宋体"/>
          <w:sz w:val="24"/>
        </w:rPr>
        <w:t>1、未经采购人同意，</w:t>
      </w:r>
      <w:r>
        <w:rPr>
          <w:rFonts w:hint="eastAsia" w:ascii="宋体" w:hAnsi="宋体"/>
          <w:sz w:val="24"/>
          <w:lang w:eastAsia="zh-CN"/>
        </w:rPr>
        <w:t>中标人</w:t>
      </w:r>
      <w:r>
        <w:rPr>
          <w:rFonts w:hint="eastAsia" w:ascii="宋体" w:hAnsi="宋体"/>
          <w:sz w:val="24"/>
        </w:rPr>
        <w:t>不得将承包项目发包或转包，否则，视为</w:t>
      </w:r>
      <w:r>
        <w:rPr>
          <w:rFonts w:hint="eastAsia" w:ascii="宋体" w:hAnsi="宋体"/>
          <w:sz w:val="24"/>
          <w:lang w:eastAsia="zh-CN"/>
        </w:rPr>
        <w:t>中标人</w:t>
      </w:r>
      <w:r>
        <w:rPr>
          <w:rFonts w:hint="eastAsia" w:ascii="宋体" w:hAnsi="宋体"/>
          <w:sz w:val="24"/>
        </w:rPr>
        <w:t>违约，采购人有权单方面终止合同。</w:t>
      </w:r>
    </w:p>
    <w:p>
      <w:pPr>
        <w:spacing w:line="360" w:lineRule="auto"/>
        <w:rPr>
          <w:rFonts w:ascii="宋体" w:hAnsi="宋体"/>
          <w:sz w:val="24"/>
        </w:rPr>
      </w:pPr>
      <w:r>
        <w:rPr>
          <w:rFonts w:hint="eastAsia" w:ascii="宋体" w:hAnsi="宋体"/>
          <w:sz w:val="24"/>
        </w:rPr>
        <w:t>2、若</w:t>
      </w:r>
      <w:r>
        <w:rPr>
          <w:rFonts w:hint="eastAsia" w:ascii="宋体" w:hAnsi="宋体"/>
          <w:sz w:val="24"/>
          <w:lang w:eastAsia="zh-CN"/>
        </w:rPr>
        <w:t>中标人</w:t>
      </w:r>
      <w:r>
        <w:rPr>
          <w:rFonts w:hint="eastAsia" w:ascii="宋体" w:hAnsi="宋体"/>
          <w:sz w:val="24"/>
        </w:rPr>
        <w:t>在签订合同并生效后30天内未能配齐符合采购人需求的人员，则视为</w:t>
      </w:r>
      <w:r>
        <w:rPr>
          <w:rFonts w:hint="eastAsia" w:ascii="宋体" w:hAnsi="宋体"/>
          <w:sz w:val="24"/>
          <w:lang w:eastAsia="zh-CN"/>
        </w:rPr>
        <w:t>中标人</w:t>
      </w:r>
      <w:r>
        <w:rPr>
          <w:rFonts w:hint="eastAsia" w:ascii="宋体" w:hAnsi="宋体"/>
          <w:sz w:val="24"/>
        </w:rPr>
        <w:t>主动违约，采购人有权单方面终止合同。</w:t>
      </w:r>
    </w:p>
    <w:p>
      <w:pPr>
        <w:spacing w:line="360" w:lineRule="auto"/>
        <w:rPr>
          <w:rFonts w:ascii="宋体" w:hAnsi="宋体"/>
          <w:sz w:val="24"/>
        </w:rPr>
      </w:pPr>
      <w:r>
        <w:rPr>
          <w:rFonts w:hint="eastAsia" w:ascii="宋体" w:hAnsi="宋体"/>
          <w:sz w:val="24"/>
        </w:rPr>
        <w:t>3、在服务期间，未经采购人同意，</w:t>
      </w:r>
      <w:r>
        <w:rPr>
          <w:rFonts w:hint="eastAsia" w:ascii="宋体" w:hAnsi="宋体"/>
          <w:sz w:val="24"/>
          <w:lang w:eastAsia="zh-CN"/>
        </w:rPr>
        <w:t>中标人</w:t>
      </w:r>
      <w:r>
        <w:rPr>
          <w:rFonts w:hint="eastAsia" w:ascii="宋体" w:hAnsi="宋体"/>
          <w:sz w:val="24"/>
        </w:rPr>
        <w:t>不得随意更换提供的人员。</w:t>
      </w:r>
      <w:r>
        <w:rPr>
          <w:rFonts w:hint="eastAsia" w:ascii="宋体" w:hAnsi="宋体"/>
          <w:sz w:val="24"/>
          <w:lang w:eastAsia="zh-CN"/>
        </w:rPr>
        <w:t>中标人</w:t>
      </w:r>
      <w:r>
        <w:rPr>
          <w:rFonts w:hint="eastAsia" w:ascii="宋体" w:hAnsi="宋体"/>
          <w:sz w:val="24"/>
        </w:rPr>
        <w:t>提供的人员因为调走、辞职或被</w:t>
      </w:r>
      <w:r>
        <w:rPr>
          <w:rFonts w:hint="eastAsia" w:ascii="宋体" w:hAnsi="宋体"/>
          <w:sz w:val="24"/>
          <w:lang w:eastAsia="zh-CN"/>
        </w:rPr>
        <w:t>中标人</w:t>
      </w:r>
      <w:r>
        <w:rPr>
          <w:rFonts w:hint="eastAsia" w:ascii="宋体" w:hAnsi="宋体"/>
          <w:sz w:val="24"/>
        </w:rPr>
        <w:t>辞退等原因导致人数不足的，而</w:t>
      </w:r>
      <w:r>
        <w:rPr>
          <w:rFonts w:hint="eastAsia" w:ascii="宋体" w:hAnsi="宋体"/>
          <w:sz w:val="24"/>
          <w:lang w:eastAsia="zh-CN"/>
        </w:rPr>
        <w:t>中标人</w:t>
      </w:r>
      <w:r>
        <w:rPr>
          <w:rFonts w:hint="eastAsia" w:ascii="宋体" w:hAnsi="宋体"/>
          <w:sz w:val="24"/>
        </w:rPr>
        <w:t>在30天内未能及时补齐符合项目要求的人员时，则视为</w:t>
      </w:r>
      <w:r>
        <w:rPr>
          <w:rFonts w:hint="eastAsia" w:ascii="宋体" w:hAnsi="宋体"/>
          <w:sz w:val="24"/>
          <w:lang w:eastAsia="zh-CN"/>
        </w:rPr>
        <w:t>中标人</w:t>
      </w:r>
      <w:r>
        <w:rPr>
          <w:rFonts w:hint="eastAsia" w:ascii="宋体" w:hAnsi="宋体"/>
          <w:sz w:val="24"/>
        </w:rPr>
        <w:t>主动违约，采购人有权单方面终止合同，并有权拒绝支付本期项目服务费。</w:t>
      </w:r>
    </w:p>
    <w:p>
      <w:pPr>
        <w:spacing w:line="360" w:lineRule="auto"/>
        <w:rPr>
          <w:rFonts w:ascii="宋体" w:hAnsi="宋体"/>
          <w:sz w:val="24"/>
        </w:rPr>
      </w:pPr>
      <w:r>
        <w:rPr>
          <w:rFonts w:hint="eastAsia" w:ascii="宋体" w:hAnsi="宋体"/>
          <w:sz w:val="24"/>
        </w:rPr>
        <w:t>4、由于</w:t>
      </w:r>
      <w:r>
        <w:rPr>
          <w:rFonts w:hint="eastAsia" w:ascii="宋体" w:hAnsi="宋体"/>
          <w:sz w:val="24"/>
          <w:lang w:eastAsia="zh-CN"/>
        </w:rPr>
        <w:t>中标人</w:t>
      </w:r>
      <w:r>
        <w:rPr>
          <w:rFonts w:hint="eastAsia" w:ascii="宋体" w:hAnsi="宋体"/>
          <w:sz w:val="24"/>
        </w:rPr>
        <w:t>工作失误的原因，造成提供的</w:t>
      </w:r>
      <w:r>
        <w:rPr>
          <w:rFonts w:hint="eastAsia" w:ascii="宋体" w:hAnsi="宋体"/>
          <w:sz w:val="24"/>
          <w:lang w:eastAsia="zh-CN"/>
        </w:rPr>
        <w:t>劳务人员</w:t>
      </w:r>
      <w:r>
        <w:rPr>
          <w:rFonts w:hint="eastAsia" w:ascii="宋体" w:hAnsi="宋体"/>
          <w:sz w:val="24"/>
        </w:rPr>
        <w:t>（劳务派遣制）的经济损失，所产生的损失及后果由</w:t>
      </w:r>
      <w:r>
        <w:rPr>
          <w:rFonts w:hint="eastAsia" w:ascii="宋体" w:hAnsi="宋体"/>
          <w:sz w:val="24"/>
          <w:lang w:eastAsia="zh-CN"/>
        </w:rPr>
        <w:t>中标人</w:t>
      </w:r>
      <w:r>
        <w:rPr>
          <w:rFonts w:hint="eastAsia" w:ascii="宋体" w:hAnsi="宋体"/>
          <w:sz w:val="24"/>
        </w:rPr>
        <w:t>承担。</w:t>
      </w:r>
    </w:p>
    <w:p>
      <w:pPr>
        <w:spacing w:line="360" w:lineRule="auto"/>
        <w:rPr>
          <w:rFonts w:ascii="宋体" w:hAnsi="宋体"/>
          <w:sz w:val="24"/>
        </w:rPr>
      </w:pPr>
      <w:r>
        <w:rPr>
          <w:rFonts w:hint="eastAsia" w:ascii="宋体" w:hAnsi="宋体"/>
          <w:sz w:val="24"/>
        </w:rPr>
        <w:t>5、若</w:t>
      </w:r>
      <w:r>
        <w:rPr>
          <w:rFonts w:hint="eastAsia" w:ascii="宋体" w:hAnsi="宋体"/>
          <w:sz w:val="24"/>
          <w:lang w:eastAsia="zh-CN"/>
        </w:rPr>
        <w:t>中标人</w:t>
      </w:r>
      <w:r>
        <w:rPr>
          <w:rFonts w:hint="eastAsia" w:ascii="宋体" w:hAnsi="宋体"/>
          <w:sz w:val="24"/>
        </w:rPr>
        <w:t>在服务某阶段时期内违反其服务承诺或本磋商文件的要求两次或以上，则视为</w:t>
      </w:r>
      <w:r>
        <w:rPr>
          <w:rFonts w:hint="eastAsia" w:ascii="宋体" w:hAnsi="宋体"/>
          <w:sz w:val="24"/>
          <w:lang w:eastAsia="zh-CN"/>
        </w:rPr>
        <w:t>中标人</w:t>
      </w:r>
      <w:r>
        <w:rPr>
          <w:rFonts w:hint="eastAsia" w:ascii="宋体" w:hAnsi="宋体"/>
          <w:sz w:val="24"/>
        </w:rPr>
        <w:t>违约，采购人有权拒绝支付本期项目服务费。</w:t>
      </w:r>
    </w:p>
    <w:p>
      <w:pPr>
        <w:spacing w:line="360" w:lineRule="auto"/>
        <w:rPr>
          <w:rFonts w:ascii="宋体" w:hAnsi="宋体"/>
          <w:b/>
          <w:sz w:val="24"/>
          <w:highlight w:val="yellow"/>
        </w:rPr>
      </w:pPr>
      <w:r>
        <w:rPr>
          <w:rFonts w:hint="eastAsia" w:ascii="宋体" w:hAnsi="宋体"/>
          <w:b/>
          <w:sz w:val="24"/>
          <w:highlight w:val="none"/>
          <w:lang w:val="en-US" w:eastAsia="zh-CN"/>
        </w:rPr>
        <w:t>9</w:t>
      </w:r>
      <w:r>
        <w:rPr>
          <w:rFonts w:hint="eastAsia" w:ascii="宋体" w:hAnsi="宋体"/>
          <w:b/>
          <w:sz w:val="24"/>
          <w:highlight w:val="none"/>
        </w:rPr>
        <w:t>、</w:t>
      </w:r>
      <w:r>
        <w:rPr>
          <w:rFonts w:ascii="宋体" w:hAnsi="宋体"/>
          <w:b/>
          <w:sz w:val="24"/>
          <w:highlight w:val="none"/>
        </w:rPr>
        <w:t>服务期</w:t>
      </w:r>
      <w:r>
        <w:rPr>
          <w:rFonts w:hint="eastAsia" w:ascii="宋体" w:hAnsi="宋体"/>
          <w:b/>
          <w:sz w:val="24"/>
          <w:highlight w:val="none"/>
        </w:rPr>
        <w:t>：</w:t>
      </w:r>
      <w:r>
        <w:rPr>
          <w:rFonts w:hint="eastAsia" w:ascii="宋体" w:hAnsi="宋体"/>
          <w:sz w:val="24"/>
          <w:highlight w:val="none"/>
          <w:u w:val="single"/>
          <w:lang w:val="en-US" w:eastAsia="zh-CN"/>
        </w:rPr>
        <w:t xml:space="preserve">  24  </w:t>
      </w:r>
      <w:r>
        <w:rPr>
          <w:rFonts w:hint="eastAsia" w:ascii="宋体" w:hAnsi="宋体"/>
          <w:sz w:val="24"/>
          <w:highlight w:val="none"/>
        </w:rPr>
        <w:t>个月。</w:t>
      </w:r>
    </w:p>
    <w:p>
      <w:pPr>
        <w:spacing w:line="360" w:lineRule="auto"/>
        <w:rPr>
          <w:rFonts w:ascii="宋体" w:hAnsi="宋体"/>
          <w:b/>
          <w:sz w:val="24"/>
        </w:rPr>
      </w:pPr>
      <w:r>
        <w:rPr>
          <w:rFonts w:hint="eastAsia" w:ascii="宋体" w:hAnsi="宋体"/>
          <w:b/>
          <w:sz w:val="24"/>
          <w:lang w:val="en-US" w:eastAsia="zh-CN"/>
        </w:rPr>
        <w:t>10</w:t>
      </w:r>
      <w:r>
        <w:rPr>
          <w:rFonts w:hint="eastAsia" w:ascii="宋体" w:hAnsi="宋体"/>
          <w:b/>
          <w:sz w:val="24"/>
        </w:rPr>
        <w:t>、</w:t>
      </w:r>
      <w:r>
        <w:rPr>
          <w:rFonts w:ascii="宋体" w:hAnsi="宋体"/>
          <w:b/>
          <w:sz w:val="24"/>
        </w:rPr>
        <w:t>付款方式</w:t>
      </w:r>
      <w:r>
        <w:rPr>
          <w:rFonts w:hint="eastAsia" w:ascii="宋体" w:hAnsi="宋体"/>
          <w:b/>
          <w:sz w:val="24"/>
        </w:rPr>
        <w:t>：</w:t>
      </w:r>
    </w:p>
    <w:p>
      <w:pPr>
        <w:spacing w:line="360" w:lineRule="auto"/>
        <w:ind w:firstLine="241" w:firstLineChars="100"/>
        <w:rPr>
          <w:rFonts w:ascii="宋体" w:hAnsi="宋体"/>
          <w:b/>
          <w:sz w:val="24"/>
        </w:rPr>
      </w:pPr>
      <w:r>
        <w:rPr>
          <w:rFonts w:hint="eastAsia" w:ascii="宋体" w:hAnsi="宋体"/>
          <w:b/>
          <w:sz w:val="24"/>
        </w:rPr>
        <w:t>（一）</w:t>
      </w:r>
      <w:r>
        <w:rPr>
          <w:rFonts w:ascii="宋体" w:hAnsi="宋体"/>
          <w:b/>
          <w:sz w:val="24"/>
        </w:rPr>
        <w:t>劳务派遣管理费</w:t>
      </w:r>
    </w:p>
    <w:p>
      <w:pPr>
        <w:spacing w:line="360" w:lineRule="auto"/>
        <w:ind w:firstLine="480" w:firstLineChars="200"/>
        <w:rPr>
          <w:rFonts w:ascii="宋体" w:hAnsi="宋体"/>
          <w:sz w:val="24"/>
        </w:rPr>
      </w:pPr>
      <w:r>
        <w:rPr>
          <w:rFonts w:hint="eastAsia" w:ascii="宋体" w:hAnsi="宋体"/>
          <w:sz w:val="24"/>
        </w:rPr>
        <w:t>采购人基于</w:t>
      </w:r>
      <w:r>
        <w:rPr>
          <w:rFonts w:hint="eastAsia" w:ascii="宋体" w:hAnsi="宋体"/>
          <w:sz w:val="24"/>
          <w:lang w:eastAsia="zh-CN"/>
        </w:rPr>
        <w:t>中标人</w:t>
      </w:r>
      <w:r>
        <w:rPr>
          <w:rFonts w:hint="eastAsia" w:ascii="宋体" w:hAnsi="宋体"/>
          <w:sz w:val="24"/>
        </w:rPr>
        <w:t>提供的</w:t>
      </w:r>
      <w:r>
        <w:rPr>
          <w:rFonts w:hint="eastAsia" w:ascii="宋体" w:hAnsi="宋体"/>
          <w:sz w:val="24"/>
          <w:lang w:eastAsia="zh-CN"/>
        </w:rPr>
        <w:t>劳务人员</w:t>
      </w:r>
      <w:r>
        <w:rPr>
          <w:rFonts w:hint="eastAsia" w:ascii="宋体" w:hAnsi="宋体"/>
          <w:sz w:val="24"/>
        </w:rPr>
        <w:t>（劳务派遣制）购买服务，向</w:t>
      </w:r>
      <w:r>
        <w:rPr>
          <w:rFonts w:hint="eastAsia" w:ascii="宋体" w:hAnsi="宋体"/>
          <w:sz w:val="24"/>
          <w:lang w:eastAsia="zh-CN"/>
        </w:rPr>
        <w:t>中标人</w:t>
      </w:r>
      <w:r>
        <w:rPr>
          <w:rFonts w:hint="eastAsia" w:ascii="宋体" w:hAnsi="宋体"/>
          <w:sz w:val="24"/>
        </w:rPr>
        <w:t>支付劳务派遣管理费。劳务派遣管理费包含用工手续办理、人员工资发放、社会劳动保险的代征代购等劳动用工管理所产生的全部费用。具体计算方式如下：</w:t>
      </w:r>
    </w:p>
    <w:p>
      <w:pPr>
        <w:spacing w:line="360" w:lineRule="auto"/>
        <w:ind w:firstLine="480" w:firstLineChars="200"/>
        <w:rPr>
          <w:rFonts w:ascii="宋体" w:hAnsi="宋体"/>
          <w:sz w:val="24"/>
        </w:rPr>
      </w:pPr>
      <w:r>
        <w:rPr>
          <w:rFonts w:hint="eastAsia" w:ascii="宋体" w:hAnsi="宋体"/>
          <w:sz w:val="24"/>
        </w:rPr>
        <w:t>1）劳务派遣管理费按每月实际提供人数进行结算。结算前必须经过采购人核算。</w:t>
      </w:r>
    </w:p>
    <w:p>
      <w:pPr>
        <w:spacing w:line="360" w:lineRule="auto"/>
        <w:ind w:firstLine="480" w:firstLineChars="200"/>
        <w:rPr>
          <w:rFonts w:ascii="宋体" w:hAnsi="宋体"/>
          <w:sz w:val="24"/>
        </w:rPr>
      </w:pPr>
      <w:r>
        <w:rPr>
          <w:rFonts w:hint="eastAsia" w:ascii="宋体" w:hAnsi="宋体"/>
          <w:sz w:val="24"/>
        </w:rPr>
        <w:t>2）如系非入职、离职月份，劳务派遣管理费按整月计算。</w:t>
      </w:r>
    </w:p>
    <w:p>
      <w:pPr>
        <w:spacing w:line="360" w:lineRule="auto"/>
        <w:ind w:firstLine="480" w:firstLineChars="200"/>
        <w:rPr>
          <w:rFonts w:ascii="宋体" w:hAnsi="宋体"/>
          <w:sz w:val="24"/>
        </w:rPr>
      </w:pPr>
      <w:r>
        <w:rPr>
          <w:rFonts w:hint="eastAsia" w:ascii="宋体" w:hAnsi="宋体"/>
          <w:sz w:val="24"/>
        </w:rPr>
        <w:t>3）如系入职、离职月份，员工上班时间不足一个月的，按员工实际在职天数计算：即为：劳务派遣管理费=（员工的实际在职天数/当月总天数）*合同约定劳务派遣管理费金额。</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eastAsia="zh-CN"/>
        </w:rPr>
        <w:t>中标人</w:t>
      </w:r>
      <w:r>
        <w:rPr>
          <w:rFonts w:hint="eastAsia" w:ascii="宋体" w:hAnsi="宋体"/>
          <w:sz w:val="24"/>
        </w:rPr>
        <w:t>收取的劳务派遣管理费为所有单个员工应收劳务派遣管理费的总和。</w:t>
      </w:r>
    </w:p>
    <w:p>
      <w:pPr>
        <w:spacing w:line="360" w:lineRule="auto"/>
        <w:ind w:firstLine="241" w:firstLineChars="100"/>
        <w:rPr>
          <w:rFonts w:ascii="宋体" w:hAnsi="宋体"/>
          <w:b/>
          <w:sz w:val="24"/>
        </w:rPr>
      </w:pPr>
      <w:r>
        <w:rPr>
          <w:rFonts w:hint="eastAsia" w:ascii="宋体" w:hAnsi="宋体"/>
          <w:b/>
          <w:sz w:val="24"/>
        </w:rPr>
        <w:t>（二）</w:t>
      </w:r>
      <w:r>
        <w:rPr>
          <w:rFonts w:ascii="宋体" w:hAnsi="宋体"/>
          <w:b/>
          <w:sz w:val="24"/>
        </w:rPr>
        <w:t>费用支付时间</w:t>
      </w:r>
    </w:p>
    <w:p>
      <w:pPr>
        <w:spacing w:line="360" w:lineRule="auto"/>
        <w:ind w:firstLine="480" w:firstLineChars="200"/>
        <w:rPr>
          <w:rFonts w:ascii="宋体" w:hAnsi="宋体"/>
          <w:sz w:val="24"/>
        </w:rPr>
      </w:pPr>
      <w:r>
        <w:rPr>
          <w:rFonts w:hint="eastAsia" w:ascii="宋体" w:hAnsi="宋体"/>
          <w:sz w:val="24"/>
        </w:rPr>
        <w:t>1）劳务派遣管理费按每月实际提供的人数进行结算。结算前必须经过采购人核算。</w:t>
      </w:r>
    </w:p>
    <w:p>
      <w:pPr>
        <w:spacing w:line="360" w:lineRule="auto"/>
        <w:ind w:firstLine="480" w:firstLineChars="200"/>
        <w:rPr>
          <w:rFonts w:ascii="宋体" w:hAnsi="宋体"/>
          <w:sz w:val="24"/>
        </w:rPr>
      </w:pPr>
      <w:r>
        <w:rPr>
          <w:rFonts w:hint="eastAsia" w:ascii="宋体" w:hAnsi="宋体"/>
          <w:sz w:val="24"/>
        </w:rPr>
        <w:t>2）劳务派遣费用按月支付。采购人每月15号前将当月工资以银行转账方式转入乙方指定账户，乙方开具相应金额的增值税普通发票给采购人，发票项目包括员工工资、社保费、劳务派遣管理费等。</w:t>
      </w:r>
    </w:p>
    <w:p>
      <w:pPr>
        <w:spacing w:line="360" w:lineRule="auto"/>
        <w:ind w:firstLine="480" w:firstLineChars="200"/>
        <w:rPr>
          <w:rFonts w:ascii="宋体" w:hAnsi="宋体"/>
          <w:sz w:val="24"/>
        </w:rPr>
      </w:pPr>
      <w:r>
        <w:rPr>
          <w:rFonts w:hint="eastAsia" w:ascii="宋体" w:hAnsi="宋体"/>
          <w:sz w:val="24"/>
        </w:rPr>
        <w:t>3）发票项目中“工资”部分金额仅包括员工实发工资中标人为员工代扣代缴费用（如个人社保费等）。</w:t>
      </w:r>
    </w:p>
    <w:p>
      <w:pPr>
        <w:bidi w:val="0"/>
        <w:rPr>
          <w:rFonts w:hint="eastAsia"/>
        </w:rPr>
      </w:pPr>
      <w:r>
        <w:rPr>
          <w:rFonts w:hint="eastAsia"/>
        </w:rPr>
        <w:t>　  4）劳务人员的劳务报酬，由</w:t>
      </w:r>
      <w:r>
        <w:rPr>
          <w:rFonts w:hint="eastAsia"/>
          <w:lang w:val="en-US" w:eastAsia="zh-CN"/>
        </w:rPr>
        <w:t>甲方确定再由</w:t>
      </w:r>
      <w:r>
        <w:rPr>
          <w:rFonts w:hint="eastAsia"/>
        </w:rPr>
        <w:t>乙方直接向派遣劳务人员发放。</w:t>
      </w:r>
    </w:p>
    <w:bookmarkEnd w:id="27"/>
    <w:bookmarkEnd w:id="28"/>
    <w:bookmarkEnd w:id="29"/>
    <w:bookmarkEnd w:id="30"/>
    <w:bookmarkEnd w:id="31"/>
    <w:p>
      <w:pPr>
        <w:bidi w:val="0"/>
        <w:rPr>
          <w:rFonts w:hint="eastAsia" w:ascii="宋体" w:hAnsi="宋体" w:eastAsia="宋体" w:cs="宋体"/>
          <w:sz w:val="32"/>
          <w:szCs w:val="32"/>
          <w:highlight w:val="none"/>
          <w:lang w:val="zh-CN"/>
        </w:rPr>
      </w:pPr>
      <w:r>
        <w:rPr>
          <w:rFonts w:hint="eastAsia" w:ascii="宋体" w:hAnsi="宋体" w:eastAsia="宋体" w:cs="宋体"/>
          <w:sz w:val="32"/>
          <w:szCs w:val="32"/>
          <w:highlight w:val="none"/>
          <w:lang w:val="zh-CN"/>
        </w:rPr>
        <w:br w:type="page"/>
      </w:r>
    </w:p>
    <w:p>
      <w:pPr>
        <w:pStyle w:val="3"/>
        <w:bidi w:val="0"/>
        <w:rPr>
          <w:rFonts w:hint="eastAsia"/>
        </w:rPr>
      </w:pPr>
      <w:r>
        <w:rPr>
          <w:rFonts w:hint="eastAsia"/>
          <w:lang w:val="zh-CN"/>
        </w:rPr>
        <w:t>第三部分  响应供应商</w:t>
      </w:r>
      <w:r>
        <w:rPr>
          <w:rFonts w:hint="eastAsia"/>
        </w:rPr>
        <w:t>须知</w:t>
      </w:r>
      <w:bookmarkEnd w:id="19"/>
      <w:bookmarkEnd w:id="20"/>
      <w:bookmarkEnd w:id="21"/>
    </w:p>
    <w:p>
      <w:pPr>
        <w:pStyle w:val="4"/>
        <w:bidi w:val="0"/>
        <w:rPr>
          <w:rFonts w:hint="eastAsia"/>
        </w:rPr>
      </w:pPr>
      <w:bookmarkStart w:id="32" w:name="_Toc5728"/>
      <w:bookmarkStart w:id="33" w:name="_Toc7921"/>
      <w:bookmarkStart w:id="34" w:name="_Toc16494"/>
      <w:r>
        <w:rPr>
          <w:rFonts w:hint="eastAsia"/>
          <w:lang w:val="en-US" w:eastAsia="zh-CN"/>
        </w:rPr>
        <w:t>一、</w:t>
      </w:r>
      <w:r>
        <w:rPr>
          <w:rFonts w:hint="eastAsia"/>
        </w:rPr>
        <w:t>说明</w:t>
      </w:r>
      <w:bookmarkEnd w:id="32"/>
      <w:bookmarkEnd w:id="33"/>
      <w:bookmarkEnd w:id="34"/>
    </w:p>
    <w:p>
      <w:pPr>
        <w:pStyle w:val="15"/>
        <w:tabs>
          <w:tab w:val="left" w:pos="718"/>
          <w:tab w:val="left" w:pos="1080"/>
        </w:tabs>
        <w:kinsoku w:val="0"/>
        <w:overflowPunct w:val="0"/>
        <w:spacing w:line="360" w:lineRule="auto"/>
        <w:ind w:right="7627"/>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适用范围</w:t>
      </w:r>
    </w:p>
    <w:p>
      <w:pPr>
        <w:pStyle w:val="15"/>
        <w:tabs>
          <w:tab w:val="left" w:pos="718"/>
        </w:tabs>
        <w:kinsoku w:val="0"/>
        <w:overflowPunct w:val="0"/>
        <w:spacing w:before="34" w:line="360" w:lineRule="auto"/>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rPr>
        <w:tab/>
      </w:r>
      <w:r>
        <w:rPr>
          <w:rFonts w:hint="eastAsia" w:ascii="宋体" w:hAnsi="宋体" w:cs="宋体"/>
          <w:sz w:val="24"/>
          <w:highlight w:val="none"/>
        </w:rPr>
        <w:t>本磋商文件适用于本竞争性磋商的政府采购项目。</w:t>
      </w:r>
    </w:p>
    <w:p>
      <w:pPr>
        <w:pStyle w:val="15"/>
        <w:tabs>
          <w:tab w:val="left" w:pos="71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rPr>
        <w:tab/>
      </w:r>
      <w:r>
        <w:rPr>
          <w:rFonts w:hint="eastAsia" w:ascii="宋体" w:hAnsi="宋体" w:cs="宋体"/>
          <w:sz w:val="24"/>
          <w:highlight w:val="none"/>
        </w:rPr>
        <w:t>定义</w:t>
      </w:r>
    </w:p>
    <w:p>
      <w:pPr>
        <w:pStyle w:val="15"/>
        <w:kinsoku w:val="0"/>
        <w:overflowPunct w:val="0"/>
        <w:spacing w:line="360" w:lineRule="auto"/>
        <w:rPr>
          <w:rFonts w:hint="eastAsia" w:ascii="宋体" w:hAnsi="宋体" w:cs="宋体"/>
          <w:sz w:val="24"/>
          <w:highlight w:val="none"/>
        </w:rPr>
      </w:pPr>
      <w:r>
        <w:rPr>
          <w:rFonts w:hint="eastAsia" w:ascii="宋体" w:hAnsi="宋体" w:cs="宋体"/>
          <w:sz w:val="24"/>
          <w:highlight w:val="none"/>
        </w:rPr>
        <w:t>2.1 “招标采购单位”是指：</w:t>
      </w:r>
      <w:r>
        <w:rPr>
          <w:rFonts w:hint="eastAsia" w:ascii="宋体" w:hAnsi="宋体" w:cs="宋体"/>
          <w:kern w:val="0"/>
          <w:sz w:val="24"/>
          <w:highlight w:val="none"/>
          <w:lang w:val="zh-CN"/>
        </w:rPr>
        <w:t>广东省茂名市中级人民法院</w:t>
      </w:r>
    </w:p>
    <w:p>
      <w:pPr>
        <w:pStyle w:val="15"/>
        <w:kinsoku w:val="0"/>
        <w:overflowPunct w:val="0"/>
        <w:spacing w:line="360" w:lineRule="auto"/>
        <w:rPr>
          <w:rFonts w:hint="eastAsia" w:ascii="宋体" w:hAnsi="宋体" w:cs="宋体"/>
          <w:sz w:val="24"/>
          <w:highlight w:val="none"/>
        </w:rPr>
      </w:pPr>
      <w:r>
        <w:rPr>
          <w:rFonts w:hint="eastAsia" w:ascii="宋体" w:hAnsi="宋体" w:cs="宋体"/>
          <w:sz w:val="24"/>
          <w:highlight w:val="none"/>
        </w:rPr>
        <w:t>2.2 “政府采购代理机构”是指：茂名市德信工程造价咨询有限公司</w:t>
      </w:r>
    </w:p>
    <w:p>
      <w:pPr>
        <w:pStyle w:val="15"/>
        <w:kinsoku w:val="0"/>
        <w:overflowPunct w:val="0"/>
        <w:spacing w:line="360" w:lineRule="auto"/>
        <w:rPr>
          <w:rFonts w:hint="eastAsia" w:ascii="宋体" w:hAnsi="宋体" w:cs="宋体"/>
          <w:sz w:val="24"/>
          <w:highlight w:val="none"/>
        </w:rPr>
      </w:pPr>
      <w:r>
        <w:rPr>
          <w:rFonts w:hint="eastAsia" w:ascii="宋体" w:hAnsi="宋体" w:cs="宋体"/>
          <w:sz w:val="24"/>
          <w:highlight w:val="none"/>
        </w:rPr>
        <w:t>2.3 “监管部门”是指：上级主管部门、</w:t>
      </w:r>
      <w:r>
        <w:rPr>
          <w:rFonts w:hint="eastAsia" w:ascii="宋体" w:hAnsi="宋体" w:cs="宋体"/>
          <w:sz w:val="24"/>
          <w:highlight w:val="none"/>
          <w:lang w:val="zh-CN"/>
        </w:rPr>
        <w:t>省财政厅采购监督部门</w:t>
      </w:r>
    </w:p>
    <w:p>
      <w:pPr>
        <w:pStyle w:val="15"/>
        <w:kinsoku w:val="0"/>
        <w:overflowPunct w:val="0"/>
        <w:spacing w:line="360" w:lineRule="auto"/>
        <w:rPr>
          <w:rFonts w:hint="eastAsia" w:ascii="宋体" w:hAnsi="宋体" w:cs="宋体"/>
          <w:sz w:val="24"/>
          <w:highlight w:val="none"/>
        </w:rPr>
      </w:pPr>
      <w:r>
        <w:rPr>
          <w:rFonts w:hint="eastAsia" w:ascii="宋体" w:hAnsi="宋体" w:cs="宋体"/>
          <w:sz w:val="24"/>
          <w:highlight w:val="none"/>
        </w:rPr>
        <w:t>2.4 “响应供应商”是指响应本文件要求，参加磋商的法人或者其他组织、自然人。</w:t>
      </w:r>
    </w:p>
    <w:p>
      <w:pPr>
        <w:pStyle w:val="15"/>
        <w:tabs>
          <w:tab w:val="left" w:pos="71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2.5</w:t>
      </w:r>
      <w:r>
        <w:rPr>
          <w:rFonts w:hint="eastAsia" w:ascii="宋体" w:hAnsi="宋体" w:cs="宋体"/>
          <w:sz w:val="24"/>
          <w:highlight w:val="none"/>
        </w:rPr>
        <w:tab/>
      </w:r>
      <w:r>
        <w:rPr>
          <w:rFonts w:hint="eastAsia" w:ascii="宋体" w:hAnsi="宋体" w:cs="宋体"/>
          <w:sz w:val="24"/>
          <w:highlight w:val="none"/>
        </w:rPr>
        <w:t>合格的“响应供应商”是指：</w:t>
      </w:r>
    </w:p>
    <w:p>
      <w:pPr>
        <w:pStyle w:val="15"/>
        <w:kinsoku w:val="0"/>
        <w:overflowPunct w:val="0"/>
        <w:spacing w:line="360" w:lineRule="auto"/>
        <w:ind w:left="836"/>
        <w:rPr>
          <w:rFonts w:hint="eastAsia" w:ascii="宋体" w:hAnsi="宋体" w:cs="宋体"/>
          <w:sz w:val="24"/>
          <w:highlight w:val="none"/>
        </w:rPr>
      </w:pPr>
      <w:r>
        <w:rPr>
          <w:rFonts w:hint="eastAsia" w:ascii="宋体" w:hAnsi="宋体" w:cs="宋体"/>
          <w:sz w:val="24"/>
          <w:highlight w:val="none"/>
        </w:rPr>
        <w:t>1) 符合磋商文件规定的资格要求。</w:t>
      </w:r>
    </w:p>
    <w:p>
      <w:pPr>
        <w:pStyle w:val="15"/>
        <w:kinsoku w:val="0"/>
        <w:overflowPunct w:val="0"/>
        <w:spacing w:line="360" w:lineRule="auto"/>
        <w:ind w:left="836"/>
        <w:rPr>
          <w:rFonts w:hint="eastAsia" w:ascii="宋体" w:hAnsi="宋体" w:cs="宋体"/>
          <w:sz w:val="24"/>
          <w:highlight w:val="none"/>
        </w:rPr>
      </w:pPr>
      <w:r>
        <w:rPr>
          <w:rFonts w:hint="eastAsia" w:ascii="宋体" w:hAnsi="宋体" w:cs="宋体"/>
          <w:sz w:val="24"/>
          <w:highlight w:val="none"/>
        </w:rPr>
        <w:t>2）符合本磋商文件</w:t>
      </w:r>
      <w:r>
        <w:rPr>
          <w:rFonts w:hint="eastAsia" w:ascii="宋体" w:hAnsi="宋体" w:cs="宋体"/>
          <w:sz w:val="24"/>
          <w:highlight w:val="none"/>
          <w:u w:val="single"/>
        </w:rPr>
        <w:t>采购项目的特殊条件要求。</w:t>
      </w:r>
      <w:r>
        <w:rPr>
          <w:rFonts w:hint="eastAsia" w:ascii="宋体" w:hAnsi="宋体" w:cs="宋体"/>
          <w:b/>
          <w:bCs/>
          <w:sz w:val="24"/>
          <w:highlight w:val="none"/>
          <w:u w:val="single"/>
        </w:rPr>
        <w:t>（具体见磋商邀请函）</w:t>
      </w:r>
    </w:p>
    <w:p>
      <w:pPr>
        <w:pStyle w:val="15"/>
        <w:kinsoku w:val="0"/>
        <w:overflowPunct w:val="0"/>
        <w:spacing w:line="360" w:lineRule="auto"/>
        <w:rPr>
          <w:rFonts w:hint="eastAsia" w:ascii="宋体" w:hAnsi="宋体" w:cs="宋体"/>
          <w:sz w:val="24"/>
          <w:highlight w:val="none"/>
        </w:rPr>
      </w:pPr>
      <w:r>
        <w:rPr>
          <w:rFonts w:hint="eastAsia" w:ascii="宋体" w:hAnsi="宋体" w:cs="宋体"/>
          <w:sz w:val="24"/>
          <w:highlight w:val="none"/>
        </w:rPr>
        <w:t>2.6 “成交供应商”是指经法定程序确定并授予合同的响应人。</w:t>
      </w:r>
    </w:p>
    <w:p>
      <w:pPr>
        <w:pStyle w:val="15"/>
        <w:kinsoku w:val="0"/>
        <w:overflowPunct w:val="0"/>
        <w:spacing w:line="360" w:lineRule="auto"/>
        <w:ind w:left="735" w:hanging="617"/>
        <w:rPr>
          <w:rFonts w:hint="eastAsia" w:ascii="宋体" w:hAnsi="宋体" w:cs="宋体"/>
          <w:sz w:val="24"/>
          <w:highlight w:val="none"/>
        </w:rPr>
      </w:pPr>
      <w:r>
        <w:rPr>
          <w:rFonts w:hint="eastAsia" w:ascii="宋体" w:hAnsi="宋体" w:cs="宋体"/>
          <w:sz w:val="24"/>
          <w:highlight w:val="none"/>
        </w:rPr>
        <w:t>2.7</w:t>
      </w:r>
      <w:r>
        <w:rPr>
          <w:rFonts w:hint="eastAsia" w:ascii="宋体" w:hAnsi="宋体" w:cs="宋体"/>
          <w:spacing w:val="-10"/>
          <w:sz w:val="24"/>
          <w:highlight w:val="none"/>
        </w:rPr>
        <w:t xml:space="preserve"> </w:t>
      </w:r>
      <w:r>
        <w:rPr>
          <w:rFonts w:hint="eastAsia" w:ascii="宋体" w:hAnsi="宋体" w:cs="宋体"/>
          <w:sz w:val="24"/>
          <w:highlight w:val="none"/>
        </w:rPr>
        <w:t>“竞争性磋商响应文件</w:t>
      </w:r>
      <w:r>
        <w:rPr>
          <w:rFonts w:hint="eastAsia" w:ascii="宋体" w:hAnsi="宋体" w:cs="宋体"/>
          <w:spacing w:val="-12"/>
          <w:sz w:val="24"/>
          <w:highlight w:val="none"/>
        </w:rPr>
        <w:t>”</w:t>
      </w:r>
      <w:r>
        <w:rPr>
          <w:rFonts w:hint="eastAsia" w:ascii="宋体" w:hAnsi="宋体" w:cs="宋体"/>
          <w:sz w:val="24"/>
          <w:highlight w:val="none"/>
        </w:rPr>
        <w:t>是指</w:t>
      </w:r>
      <w:r>
        <w:rPr>
          <w:rFonts w:hint="eastAsia" w:ascii="宋体" w:hAnsi="宋体" w:cs="宋体"/>
          <w:spacing w:val="-10"/>
          <w:sz w:val="24"/>
          <w:highlight w:val="none"/>
        </w:rPr>
        <w:t>：</w:t>
      </w:r>
      <w:r>
        <w:rPr>
          <w:rFonts w:hint="eastAsia" w:ascii="宋体" w:hAnsi="宋体" w:cs="宋体"/>
          <w:sz w:val="24"/>
          <w:highlight w:val="none"/>
        </w:rPr>
        <w:t>供应商根据本文件要求</w:t>
      </w:r>
      <w:r>
        <w:rPr>
          <w:rFonts w:hint="eastAsia" w:ascii="宋体" w:hAnsi="宋体" w:cs="宋体"/>
          <w:spacing w:val="-10"/>
          <w:sz w:val="24"/>
          <w:highlight w:val="none"/>
        </w:rPr>
        <w:t>，</w:t>
      </w:r>
      <w:r>
        <w:rPr>
          <w:rFonts w:hint="eastAsia" w:ascii="宋体" w:hAnsi="宋体" w:cs="宋体"/>
          <w:sz w:val="24"/>
          <w:highlight w:val="none"/>
        </w:rPr>
        <w:t>编制包含报价</w:t>
      </w:r>
      <w:r>
        <w:rPr>
          <w:rFonts w:hint="eastAsia" w:ascii="宋体" w:hAnsi="宋体" w:cs="宋体"/>
          <w:spacing w:val="-10"/>
          <w:sz w:val="24"/>
          <w:highlight w:val="none"/>
        </w:rPr>
        <w:t>、</w:t>
      </w:r>
      <w:r>
        <w:rPr>
          <w:rFonts w:hint="eastAsia" w:ascii="宋体" w:hAnsi="宋体" w:cs="宋体"/>
          <w:sz w:val="24"/>
          <w:highlight w:val="none"/>
        </w:rPr>
        <w:t>技术和服务等所有内容的实质性响应文件。</w:t>
      </w:r>
    </w:p>
    <w:p>
      <w:pPr>
        <w:pStyle w:val="15"/>
        <w:kinsoku w:val="0"/>
        <w:overflowPunct w:val="0"/>
        <w:spacing w:before="38" w:line="360" w:lineRule="auto"/>
        <w:ind w:left="735" w:right="118" w:hanging="617"/>
        <w:rPr>
          <w:rFonts w:hint="eastAsia" w:ascii="宋体" w:hAnsi="宋体" w:cs="宋体"/>
          <w:sz w:val="24"/>
          <w:highlight w:val="none"/>
        </w:rPr>
      </w:pPr>
      <w:r>
        <w:rPr>
          <w:rFonts w:hint="eastAsia" w:ascii="宋体" w:hAnsi="宋体" w:cs="宋体"/>
          <w:sz w:val="24"/>
          <w:highlight w:val="none"/>
        </w:rPr>
        <w:t xml:space="preserve">2.8 </w:t>
      </w:r>
      <w:r>
        <w:rPr>
          <w:rFonts w:hint="eastAsia" w:ascii="宋体" w:hAnsi="宋体" w:cs="宋体"/>
          <w:spacing w:val="2"/>
          <w:sz w:val="24"/>
          <w:highlight w:val="none"/>
        </w:rPr>
        <w:t>“书面</w:t>
      </w:r>
      <w:r>
        <w:rPr>
          <w:rFonts w:hint="eastAsia" w:ascii="宋体" w:hAnsi="宋体" w:cs="宋体"/>
          <w:sz w:val="24"/>
          <w:highlight w:val="none"/>
        </w:rPr>
        <w:t>形</w:t>
      </w:r>
      <w:r>
        <w:rPr>
          <w:rFonts w:hint="eastAsia" w:ascii="宋体" w:hAnsi="宋体" w:cs="宋体"/>
          <w:spacing w:val="2"/>
          <w:sz w:val="24"/>
          <w:highlight w:val="none"/>
        </w:rPr>
        <w:t>式”是指</w:t>
      </w:r>
      <w:r>
        <w:rPr>
          <w:rFonts w:hint="eastAsia" w:ascii="宋体" w:hAnsi="宋体" w:cs="宋体"/>
          <w:sz w:val="24"/>
          <w:highlight w:val="none"/>
        </w:rPr>
        <w:t>合</w:t>
      </w:r>
      <w:r>
        <w:rPr>
          <w:rFonts w:hint="eastAsia" w:ascii="宋体" w:hAnsi="宋体" w:cs="宋体"/>
          <w:spacing w:val="2"/>
          <w:sz w:val="24"/>
          <w:highlight w:val="none"/>
        </w:rPr>
        <w:t>同书、信</w:t>
      </w:r>
      <w:r>
        <w:rPr>
          <w:rFonts w:hint="eastAsia" w:ascii="宋体" w:hAnsi="宋体" w:cs="宋体"/>
          <w:sz w:val="24"/>
          <w:highlight w:val="none"/>
        </w:rPr>
        <w:t>件</w:t>
      </w:r>
      <w:r>
        <w:rPr>
          <w:rFonts w:hint="eastAsia" w:ascii="宋体" w:hAnsi="宋体" w:cs="宋体"/>
          <w:spacing w:val="2"/>
          <w:sz w:val="24"/>
          <w:highlight w:val="none"/>
        </w:rPr>
        <w:t>和数据电文</w:t>
      </w:r>
      <w:r>
        <w:rPr>
          <w:rFonts w:hint="eastAsia" w:ascii="宋体" w:hAnsi="宋体" w:cs="宋体"/>
          <w:sz w:val="24"/>
          <w:highlight w:val="none"/>
        </w:rPr>
        <w:t>(</w:t>
      </w:r>
      <w:r>
        <w:rPr>
          <w:rFonts w:hint="eastAsia" w:ascii="宋体" w:hAnsi="宋体" w:cs="宋体"/>
          <w:spacing w:val="2"/>
          <w:sz w:val="24"/>
          <w:highlight w:val="none"/>
        </w:rPr>
        <w:t>包括</w:t>
      </w:r>
      <w:r>
        <w:rPr>
          <w:rFonts w:hint="eastAsia" w:ascii="宋体" w:hAnsi="宋体" w:cs="宋体"/>
          <w:sz w:val="24"/>
          <w:highlight w:val="none"/>
        </w:rPr>
        <w:t>电</w:t>
      </w:r>
      <w:r>
        <w:rPr>
          <w:rFonts w:hint="eastAsia" w:ascii="宋体" w:hAnsi="宋体" w:cs="宋体"/>
          <w:spacing w:val="2"/>
          <w:sz w:val="24"/>
          <w:highlight w:val="none"/>
        </w:rPr>
        <w:t>报、电传</w:t>
      </w:r>
      <w:r>
        <w:rPr>
          <w:rFonts w:hint="eastAsia" w:ascii="宋体" w:hAnsi="宋体" w:cs="宋体"/>
          <w:sz w:val="24"/>
          <w:highlight w:val="none"/>
        </w:rPr>
        <w:t>、</w:t>
      </w:r>
      <w:r>
        <w:rPr>
          <w:rFonts w:hint="eastAsia" w:ascii="宋体" w:hAnsi="宋体" w:cs="宋体"/>
          <w:spacing w:val="2"/>
          <w:sz w:val="24"/>
          <w:highlight w:val="none"/>
        </w:rPr>
        <w:t>传真、电子</w:t>
      </w:r>
      <w:r>
        <w:rPr>
          <w:rFonts w:hint="eastAsia" w:ascii="宋体" w:hAnsi="宋体" w:cs="宋体"/>
          <w:sz w:val="24"/>
          <w:highlight w:val="none"/>
        </w:rPr>
        <w:t>数</w:t>
      </w:r>
      <w:r>
        <w:rPr>
          <w:rFonts w:hint="eastAsia" w:ascii="宋体" w:hAnsi="宋体" w:cs="宋体"/>
          <w:spacing w:val="2"/>
          <w:sz w:val="24"/>
          <w:highlight w:val="none"/>
        </w:rPr>
        <w:t>据</w:t>
      </w:r>
      <w:r>
        <w:rPr>
          <w:rFonts w:hint="eastAsia" w:ascii="宋体" w:hAnsi="宋体" w:cs="宋体"/>
          <w:sz w:val="24"/>
          <w:highlight w:val="none"/>
        </w:rPr>
        <w:t>交换和电子邮件)等可以有形地表现所载内容的形式。即法律要求信息须采用书面形式，则假若一项数据电文所含信息可以调取以备日后查用，即满足了该项要求。</w:t>
      </w:r>
    </w:p>
    <w:p>
      <w:pPr>
        <w:pStyle w:val="15"/>
        <w:tabs>
          <w:tab w:val="left" w:pos="718"/>
        </w:tabs>
        <w:kinsoku w:val="0"/>
        <w:overflowPunct w:val="0"/>
        <w:spacing w:before="37" w:line="360" w:lineRule="auto"/>
        <w:rPr>
          <w:rFonts w:hint="eastAsia" w:ascii="宋体" w:hAnsi="宋体" w:cs="宋体"/>
          <w:sz w:val="24"/>
          <w:highlight w:val="none"/>
        </w:rPr>
      </w:pPr>
      <w:r>
        <w:rPr>
          <w:rFonts w:hint="eastAsia" w:ascii="宋体" w:hAnsi="宋体" w:cs="宋体"/>
          <w:sz w:val="24"/>
          <w:highlight w:val="none"/>
        </w:rPr>
        <w:t>2.9</w:t>
      </w:r>
      <w:r>
        <w:rPr>
          <w:rFonts w:hint="eastAsia" w:ascii="宋体" w:hAnsi="宋体" w:cs="宋体"/>
          <w:sz w:val="24"/>
          <w:highlight w:val="none"/>
        </w:rPr>
        <w:tab/>
      </w:r>
      <w:r>
        <w:rPr>
          <w:rFonts w:hint="eastAsia" w:ascii="宋体" w:hAnsi="宋体" w:cs="宋体"/>
          <w:sz w:val="24"/>
          <w:highlight w:val="none"/>
        </w:rPr>
        <w:t>本磋商文件的解释权归茂名市德信工程造价咨询有限公司所有。</w:t>
      </w:r>
    </w:p>
    <w:p>
      <w:pPr>
        <w:pStyle w:val="15"/>
        <w:tabs>
          <w:tab w:val="left" w:pos="71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rPr>
        <w:tab/>
      </w:r>
      <w:r>
        <w:rPr>
          <w:rFonts w:hint="eastAsia" w:ascii="宋体" w:hAnsi="宋体" w:cs="宋体"/>
          <w:sz w:val="24"/>
          <w:highlight w:val="none"/>
        </w:rPr>
        <w:t>合格的货物和服务</w:t>
      </w:r>
    </w:p>
    <w:p>
      <w:pPr>
        <w:pStyle w:val="15"/>
        <w:kinsoku w:val="0"/>
        <w:overflowPunct w:val="0"/>
        <w:spacing w:line="360" w:lineRule="auto"/>
        <w:ind w:left="735" w:right="118" w:hanging="617"/>
        <w:rPr>
          <w:rFonts w:hint="eastAsia" w:ascii="宋体" w:hAnsi="宋体" w:cs="宋体"/>
          <w:sz w:val="24"/>
          <w:highlight w:val="none"/>
        </w:rPr>
      </w:pPr>
      <w:r>
        <w:rPr>
          <w:rFonts w:hint="eastAsia" w:ascii="宋体" w:hAnsi="宋体" w:cs="宋体"/>
          <w:sz w:val="24"/>
          <w:highlight w:val="none"/>
        </w:rPr>
        <w:t>3.1</w:t>
      </w:r>
      <w:r>
        <w:rPr>
          <w:rFonts w:hint="eastAsia" w:ascii="宋体" w:hAnsi="宋体" w:cs="宋体"/>
          <w:spacing w:val="-17"/>
          <w:sz w:val="24"/>
          <w:highlight w:val="none"/>
        </w:rPr>
        <w:t xml:space="preserve"> </w:t>
      </w:r>
      <w:r>
        <w:rPr>
          <w:rFonts w:hint="eastAsia" w:ascii="宋体" w:hAnsi="宋体" w:cs="宋体"/>
          <w:sz w:val="24"/>
          <w:highlight w:val="none"/>
        </w:rPr>
        <w:t>“货物</w:t>
      </w:r>
      <w:r>
        <w:rPr>
          <w:rFonts w:hint="eastAsia" w:ascii="宋体" w:hAnsi="宋体" w:cs="宋体"/>
          <w:spacing w:val="-17"/>
          <w:sz w:val="24"/>
          <w:highlight w:val="none"/>
        </w:rPr>
        <w:t>”</w:t>
      </w:r>
      <w:r>
        <w:rPr>
          <w:rFonts w:hint="eastAsia" w:ascii="宋体" w:hAnsi="宋体" w:cs="宋体"/>
          <w:sz w:val="24"/>
          <w:highlight w:val="none"/>
        </w:rPr>
        <w:t>是指响应供应商制造或组织符合磋商文件要求的货物等</w:t>
      </w:r>
      <w:r>
        <w:rPr>
          <w:rFonts w:hint="eastAsia" w:ascii="宋体" w:hAnsi="宋体" w:cs="宋体"/>
          <w:spacing w:val="-17"/>
          <w:sz w:val="24"/>
          <w:highlight w:val="none"/>
        </w:rPr>
        <w:t>。</w:t>
      </w:r>
      <w:r>
        <w:rPr>
          <w:rFonts w:hint="eastAsia" w:ascii="宋体" w:hAnsi="宋体" w:cs="宋体"/>
          <w:sz w:val="24"/>
          <w:highlight w:val="none"/>
        </w:rPr>
        <w:t>磋商文件中没有</w:t>
      </w:r>
      <w:r>
        <w:rPr>
          <w:rFonts w:hint="eastAsia" w:ascii="宋体" w:hAnsi="宋体" w:cs="宋体"/>
          <w:spacing w:val="2"/>
          <w:sz w:val="24"/>
          <w:highlight w:val="none"/>
        </w:rPr>
        <w:t>提</w:t>
      </w:r>
      <w:r>
        <w:rPr>
          <w:rFonts w:hint="eastAsia" w:ascii="宋体" w:hAnsi="宋体" w:cs="宋体"/>
          <w:sz w:val="24"/>
          <w:highlight w:val="none"/>
        </w:rPr>
        <w:t>及</w:t>
      </w:r>
      <w:r>
        <w:rPr>
          <w:rFonts w:hint="eastAsia" w:ascii="宋体" w:hAnsi="宋体" w:cs="宋体"/>
          <w:spacing w:val="2"/>
          <w:sz w:val="24"/>
          <w:highlight w:val="none"/>
        </w:rPr>
        <w:t>采购</w:t>
      </w:r>
      <w:r>
        <w:rPr>
          <w:rFonts w:hint="eastAsia" w:ascii="宋体" w:hAnsi="宋体" w:cs="宋体"/>
          <w:sz w:val="24"/>
          <w:highlight w:val="none"/>
        </w:rPr>
        <w:t>货</w:t>
      </w:r>
      <w:r>
        <w:rPr>
          <w:rFonts w:hint="eastAsia" w:ascii="宋体" w:hAnsi="宋体" w:cs="宋体"/>
          <w:spacing w:val="2"/>
          <w:sz w:val="24"/>
          <w:highlight w:val="none"/>
        </w:rPr>
        <w:t>物来</w:t>
      </w:r>
      <w:r>
        <w:rPr>
          <w:rFonts w:hint="eastAsia" w:ascii="宋体" w:hAnsi="宋体" w:cs="宋体"/>
          <w:sz w:val="24"/>
          <w:highlight w:val="none"/>
        </w:rPr>
        <w:t>源</w:t>
      </w:r>
      <w:r>
        <w:rPr>
          <w:rFonts w:hint="eastAsia" w:ascii="宋体" w:hAnsi="宋体" w:cs="宋体"/>
          <w:spacing w:val="2"/>
          <w:sz w:val="24"/>
          <w:highlight w:val="none"/>
        </w:rPr>
        <w:t>地</w:t>
      </w:r>
      <w:r>
        <w:rPr>
          <w:rFonts w:hint="eastAsia" w:ascii="宋体" w:hAnsi="宋体" w:cs="宋体"/>
          <w:sz w:val="24"/>
          <w:highlight w:val="none"/>
        </w:rPr>
        <w:t>的</w:t>
      </w:r>
      <w:r>
        <w:rPr>
          <w:rFonts w:hint="eastAsia" w:ascii="宋体" w:hAnsi="宋体" w:cs="宋体"/>
          <w:spacing w:val="2"/>
          <w:sz w:val="24"/>
          <w:highlight w:val="none"/>
        </w:rPr>
        <w:t>，根</w:t>
      </w:r>
      <w:r>
        <w:rPr>
          <w:rFonts w:hint="eastAsia" w:ascii="宋体" w:hAnsi="宋体" w:cs="宋体"/>
          <w:sz w:val="24"/>
          <w:highlight w:val="none"/>
        </w:rPr>
        <w:t>据</w:t>
      </w:r>
      <w:r>
        <w:rPr>
          <w:rFonts w:hint="eastAsia" w:ascii="宋体" w:hAnsi="宋体" w:cs="宋体"/>
          <w:spacing w:val="2"/>
          <w:sz w:val="24"/>
          <w:highlight w:val="none"/>
        </w:rPr>
        <w:t>《政</w:t>
      </w:r>
      <w:r>
        <w:rPr>
          <w:rFonts w:hint="eastAsia" w:ascii="宋体" w:hAnsi="宋体" w:cs="宋体"/>
          <w:sz w:val="24"/>
          <w:highlight w:val="none"/>
        </w:rPr>
        <w:t>府</w:t>
      </w:r>
      <w:r>
        <w:rPr>
          <w:rFonts w:hint="eastAsia" w:ascii="宋体" w:hAnsi="宋体" w:cs="宋体"/>
          <w:spacing w:val="2"/>
          <w:sz w:val="24"/>
          <w:highlight w:val="none"/>
        </w:rPr>
        <w:t>采购</w:t>
      </w:r>
      <w:r>
        <w:rPr>
          <w:rFonts w:hint="eastAsia" w:ascii="宋体" w:hAnsi="宋体" w:cs="宋体"/>
          <w:sz w:val="24"/>
          <w:highlight w:val="none"/>
        </w:rPr>
        <w:t>法</w:t>
      </w:r>
      <w:r>
        <w:rPr>
          <w:rFonts w:hint="eastAsia" w:ascii="宋体" w:hAnsi="宋体" w:cs="宋体"/>
          <w:spacing w:val="2"/>
          <w:sz w:val="24"/>
          <w:highlight w:val="none"/>
        </w:rPr>
        <w:t>》的</w:t>
      </w:r>
      <w:r>
        <w:rPr>
          <w:rFonts w:hint="eastAsia" w:ascii="宋体" w:hAnsi="宋体" w:cs="宋体"/>
          <w:sz w:val="24"/>
          <w:highlight w:val="none"/>
        </w:rPr>
        <w:t>相</w:t>
      </w:r>
      <w:r>
        <w:rPr>
          <w:rFonts w:hint="eastAsia" w:ascii="宋体" w:hAnsi="宋体" w:cs="宋体"/>
          <w:spacing w:val="2"/>
          <w:sz w:val="24"/>
          <w:highlight w:val="none"/>
        </w:rPr>
        <w:t>关规</w:t>
      </w:r>
      <w:r>
        <w:rPr>
          <w:rFonts w:hint="eastAsia" w:ascii="宋体" w:hAnsi="宋体" w:cs="宋体"/>
          <w:sz w:val="24"/>
          <w:highlight w:val="none"/>
        </w:rPr>
        <w:t>定</w:t>
      </w:r>
      <w:r>
        <w:rPr>
          <w:rFonts w:hint="eastAsia" w:ascii="宋体" w:hAnsi="宋体" w:cs="宋体"/>
          <w:spacing w:val="2"/>
          <w:sz w:val="24"/>
          <w:highlight w:val="none"/>
        </w:rPr>
        <w:t>均应</w:t>
      </w:r>
      <w:r>
        <w:rPr>
          <w:rFonts w:hint="eastAsia" w:ascii="宋体" w:hAnsi="宋体" w:cs="宋体"/>
          <w:sz w:val="24"/>
          <w:highlight w:val="none"/>
        </w:rPr>
        <w:t>是</w:t>
      </w:r>
      <w:r>
        <w:rPr>
          <w:rFonts w:hint="eastAsia" w:ascii="宋体" w:hAnsi="宋体" w:cs="宋体"/>
          <w:spacing w:val="2"/>
          <w:sz w:val="24"/>
          <w:highlight w:val="none"/>
        </w:rPr>
        <w:t>本</w:t>
      </w:r>
      <w:r>
        <w:rPr>
          <w:rFonts w:hint="eastAsia" w:ascii="宋体" w:hAnsi="宋体" w:cs="宋体"/>
          <w:sz w:val="24"/>
          <w:highlight w:val="none"/>
        </w:rPr>
        <w:t>国</w:t>
      </w:r>
      <w:r>
        <w:rPr>
          <w:rFonts w:hint="eastAsia" w:ascii="宋体" w:hAnsi="宋体" w:cs="宋体"/>
          <w:spacing w:val="2"/>
          <w:sz w:val="24"/>
          <w:highlight w:val="none"/>
        </w:rPr>
        <w:t>货物</w:t>
      </w:r>
      <w:r>
        <w:rPr>
          <w:rFonts w:hint="eastAsia" w:ascii="宋体" w:hAnsi="宋体" w:cs="宋体"/>
          <w:sz w:val="24"/>
          <w:highlight w:val="none"/>
        </w:rPr>
        <w:t>。</w:t>
      </w:r>
      <w:r>
        <w:rPr>
          <w:rFonts w:hint="eastAsia" w:ascii="宋体" w:hAnsi="宋体" w:cs="宋体"/>
          <w:spacing w:val="2"/>
          <w:sz w:val="24"/>
          <w:highlight w:val="none"/>
        </w:rPr>
        <w:t>货</w:t>
      </w:r>
      <w:r>
        <w:rPr>
          <w:rFonts w:hint="eastAsia" w:ascii="宋体" w:hAnsi="宋体" w:cs="宋体"/>
          <w:sz w:val="24"/>
          <w:highlight w:val="none"/>
        </w:rPr>
        <w:t>物</w:t>
      </w:r>
      <w:r>
        <w:rPr>
          <w:rFonts w:hint="eastAsia" w:ascii="宋体" w:hAnsi="宋体" w:cs="宋体"/>
          <w:spacing w:val="2"/>
          <w:sz w:val="24"/>
          <w:highlight w:val="none"/>
        </w:rPr>
        <w:t>必</w:t>
      </w:r>
      <w:r>
        <w:rPr>
          <w:rFonts w:hint="eastAsia" w:ascii="宋体" w:hAnsi="宋体" w:cs="宋体"/>
          <w:sz w:val="24"/>
          <w:highlight w:val="none"/>
        </w:rPr>
        <w:t>须</w:t>
      </w:r>
      <w:r>
        <w:rPr>
          <w:rFonts w:hint="eastAsia" w:ascii="宋体" w:hAnsi="宋体" w:cs="宋体"/>
          <w:spacing w:val="2"/>
          <w:sz w:val="24"/>
          <w:highlight w:val="none"/>
        </w:rPr>
        <w:t>是合</w:t>
      </w:r>
      <w:r>
        <w:rPr>
          <w:rFonts w:hint="eastAsia" w:ascii="宋体" w:hAnsi="宋体" w:cs="宋体"/>
          <w:sz w:val="24"/>
          <w:highlight w:val="none"/>
        </w:rPr>
        <w:t>法</w:t>
      </w:r>
      <w:r>
        <w:rPr>
          <w:rFonts w:hint="eastAsia" w:ascii="宋体" w:hAnsi="宋体" w:cs="宋体"/>
          <w:spacing w:val="2"/>
          <w:sz w:val="24"/>
          <w:highlight w:val="none"/>
        </w:rPr>
        <w:t>生产</w:t>
      </w:r>
      <w:r>
        <w:rPr>
          <w:rFonts w:hint="eastAsia" w:ascii="宋体" w:hAnsi="宋体" w:cs="宋体"/>
          <w:sz w:val="24"/>
          <w:highlight w:val="none"/>
        </w:rPr>
        <w:t>、</w:t>
      </w:r>
      <w:r>
        <w:rPr>
          <w:rFonts w:hint="eastAsia" w:ascii="宋体" w:hAnsi="宋体" w:cs="宋体"/>
          <w:spacing w:val="2"/>
          <w:sz w:val="24"/>
          <w:highlight w:val="none"/>
        </w:rPr>
        <w:t>合</w:t>
      </w:r>
      <w:r>
        <w:rPr>
          <w:rFonts w:hint="eastAsia" w:ascii="宋体" w:hAnsi="宋体" w:cs="宋体"/>
          <w:sz w:val="24"/>
          <w:highlight w:val="none"/>
        </w:rPr>
        <w:t>法</w:t>
      </w:r>
      <w:r>
        <w:rPr>
          <w:rFonts w:hint="eastAsia" w:ascii="宋体" w:hAnsi="宋体" w:cs="宋体"/>
          <w:spacing w:val="2"/>
          <w:sz w:val="24"/>
          <w:highlight w:val="none"/>
        </w:rPr>
        <w:t>来源</w:t>
      </w:r>
      <w:r>
        <w:rPr>
          <w:rFonts w:hint="eastAsia" w:ascii="宋体" w:hAnsi="宋体" w:cs="宋体"/>
          <w:sz w:val="24"/>
          <w:highlight w:val="none"/>
        </w:rPr>
        <w:t>的</w:t>
      </w:r>
      <w:r>
        <w:rPr>
          <w:rFonts w:hint="eastAsia" w:ascii="宋体" w:hAnsi="宋体" w:cs="宋体"/>
          <w:spacing w:val="2"/>
          <w:sz w:val="24"/>
          <w:highlight w:val="none"/>
        </w:rPr>
        <w:t>符合</w:t>
      </w:r>
      <w:r>
        <w:rPr>
          <w:rFonts w:hint="eastAsia" w:ascii="宋体" w:hAnsi="宋体" w:cs="宋体"/>
          <w:sz w:val="24"/>
          <w:highlight w:val="none"/>
        </w:rPr>
        <w:t>国</w:t>
      </w:r>
      <w:r>
        <w:rPr>
          <w:rFonts w:hint="eastAsia" w:ascii="宋体" w:hAnsi="宋体" w:cs="宋体"/>
          <w:spacing w:val="2"/>
          <w:sz w:val="24"/>
          <w:highlight w:val="none"/>
        </w:rPr>
        <w:t>家有</w:t>
      </w:r>
      <w:r>
        <w:rPr>
          <w:rFonts w:hint="eastAsia" w:ascii="宋体" w:hAnsi="宋体" w:cs="宋体"/>
          <w:sz w:val="24"/>
          <w:highlight w:val="none"/>
        </w:rPr>
        <w:t>关</w:t>
      </w:r>
      <w:r>
        <w:rPr>
          <w:rFonts w:hint="eastAsia" w:ascii="宋体" w:hAnsi="宋体" w:cs="宋体"/>
          <w:spacing w:val="2"/>
          <w:sz w:val="24"/>
          <w:highlight w:val="none"/>
        </w:rPr>
        <w:t>标准</w:t>
      </w:r>
      <w:r>
        <w:rPr>
          <w:rFonts w:hint="eastAsia" w:ascii="宋体" w:hAnsi="宋体" w:cs="宋体"/>
          <w:sz w:val="24"/>
          <w:highlight w:val="none"/>
        </w:rPr>
        <w:t>要</w:t>
      </w:r>
      <w:r>
        <w:rPr>
          <w:rFonts w:hint="eastAsia" w:ascii="宋体" w:hAnsi="宋体" w:cs="宋体"/>
          <w:spacing w:val="2"/>
          <w:sz w:val="24"/>
          <w:highlight w:val="none"/>
        </w:rPr>
        <w:t>求的</w:t>
      </w:r>
      <w:r>
        <w:rPr>
          <w:rFonts w:hint="eastAsia" w:ascii="宋体" w:hAnsi="宋体" w:cs="宋体"/>
          <w:sz w:val="24"/>
          <w:highlight w:val="none"/>
        </w:rPr>
        <w:t>货</w:t>
      </w:r>
      <w:r>
        <w:rPr>
          <w:rFonts w:hint="eastAsia" w:ascii="宋体" w:hAnsi="宋体" w:cs="宋体"/>
          <w:spacing w:val="2"/>
          <w:sz w:val="24"/>
          <w:highlight w:val="none"/>
        </w:rPr>
        <w:t>物，</w:t>
      </w:r>
      <w:r>
        <w:rPr>
          <w:rFonts w:hint="eastAsia" w:ascii="宋体" w:hAnsi="宋体" w:cs="宋体"/>
          <w:sz w:val="24"/>
          <w:highlight w:val="none"/>
        </w:rPr>
        <w:t>并</w:t>
      </w:r>
      <w:r>
        <w:rPr>
          <w:rFonts w:hint="eastAsia" w:ascii="宋体" w:hAnsi="宋体" w:cs="宋体"/>
          <w:spacing w:val="2"/>
          <w:sz w:val="24"/>
          <w:highlight w:val="none"/>
        </w:rPr>
        <w:t>满</w:t>
      </w:r>
      <w:r>
        <w:rPr>
          <w:rFonts w:hint="eastAsia" w:ascii="宋体" w:hAnsi="宋体" w:cs="宋体"/>
          <w:sz w:val="24"/>
          <w:highlight w:val="none"/>
        </w:rPr>
        <w:t>足</w:t>
      </w:r>
      <w:r>
        <w:rPr>
          <w:rFonts w:hint="eastAsia" w:ascii="宋体" w:hAnsi="宋体" w:cs="宋体"/>
          <w:spacing w:val="2"/>
          <w:sz w:val="24"/>
          <w:highlight w:val="none"/>
        </w:rPr>
        <w:t>本磋</w:t>
      </w:r>
      <w:r>
        <w:rPr>
          <w:rFonts w:hint="eastAsia" w:ascii="宋体" w:hAnsi="宋体" w:cs="宋体"/>
          <w:sz w:val="24"/>
          <w:highlight w:val="none"/>
        </w:rPr>
        <w:t>商</w:t>
      </w:r>
      <w:r>
        <w:rPr>
          <w:rFonts w:hint="eastAsia" w:ascii="宋体" w:hAnsi="宋体" w:cs="宋体"/>
          <w:spacing w:val="2"/>
          <w:sz w:val="24"/>
          <w:highlight w:val="none"/>
        </w:rPr>
        <w:t>文</w:t>
      </w:r>
      <w:r>
        <w:rPr>
          <w:rFonts w:hint="eastAsia" w:ascii="宋体" w:hAnsi="宋体" w:cs="宋体"/>
          <w:sz w:val="24"/>
          <w:highlight w:val="none"/>
        </w:rPr>
        <w:t>件规定的规格、参数、质量、价格、有效期、售后服务等要求。</w:t>
      </w:r>
    </w:p>
    <w:p>
      <w:pPr>
        <w:pStyle w:val="15"/>
        <w:kinsoku w:val="0"/>
        <w:overflowPunct w:val="0"/>
        <w:spacing w:before="37" w:line="360" w:lineRule="auto"/>
        <w:ind w:left="735" w:right="118" w:hanging="617"/>
        <w:rPr>
          <w:rFonts w:hint="eastAsia" w:ascii="宋体" w:hAnsi="宋体" w:cs="宋体"/>
          <w:sz w:val="24"/>
          <w:highlight w:val="none"/>
        </w:rPr>
      </w:pPr>
      <w:r>
        <w:rPr>
          <w:rFonts w:hint="eastAsia" w:ascii="宋体" w:hAnsi="宋体" w:cs="宋体"/>
          <w:sz w:val="24"/>
          <w:highlight w:val="none"/>
        </w:rPr>
        <w:t xml:space="preserve">3.2 </w:t>
      </w:r>
      <w:r>
        <w:rPr>
          <w:rFonts w:hint="eastAsia" w:ascii="宋体" w:hAnsi="宋体" w:cs="宋体"/>
          <w:spacing w:val="2"/>
          <w:sz w:val="24"/>
          <w:highlight w:val="none"/>
        </w:rPr>
        <w:t>“服务”是指</w:t>
      </w:r>
      <w:r>
        <w:rPr>
          <w:rFonts w:hint="eastAsia" w:ascii="宋体" w:hAnsi="宋体" w:cs="宋体"/>
          <w:sz w:val="24"/>
          <w:highlight w:val="none"/>
        </w:rPr>
        <w:t>除</w:t>
      </w:r>
      <w:r>
        <w:rPr>
          <w:rFonts w:hint="eastAsia" w:ascii="宋体" w:hAnsi="宋体" w:cs="宋体"/>
          <w:spacing w:val="2"/>
          <w:sz w:val="24"/>
          <w:highlight w:val="none"/>
        </w:rPr>
        <w:t>货物和工</w:t>
      </w:r>
      <w:r>
        <w:rPr>
          <w:rFonts w:hint="eastAsia" w:ascii="宋体" w:hAnsi="宋体" w:cs="宋体"/>
          <w:sz w:val="24"/>
          <w:highlight w:val="none"/>
        </w:rPr>
        <w:t>程</w:t>
      </w:r>
      <w:r>
        <w:rPr>
          <w:rFonts w:hint="eastAsia" w:ascii="宋体" w:hAnsi="宋体" w:cs="宋体"/>
          <w:spacing w:val="2"/>
          <w:sz w:val="24"/>
          <w:highlight w:val="none"/>
        </w:rPr>
        <w:t>以外的其他</w:t>
      </w:r>
      <w:r>
        <w:rPr>
          <w:rFonts w:hint="eastAsia" w:ascii="宋体" w:hAnsi="宋体" w:cs="宋体"/>
          <w:sz w:val="24"/>
          <w:highlight w:val="none"/>
        </w:rPr>
        <w:t>政</w:t>
      </w:r>
      <w:r>
        <w:rPr>
          <w:rFonts w:hint="eastAsia" w:ascii="宋体" w:hAnsi="宋体" w:cs="宋体"/>
          <w:spacing w:val="2"/>
          <w:sz w:val="24"/>
          <w:highlight w:val="none"/>
        </w:rPr>
        <w:t>府采购对</w:t>
      </w:r>
      <w:r>
        <w:rPr>
          <w:rFonts w:hint="eastAsia" w:ascii="宋体" w:hAnsi="宋体" w:cs="宋体"/>
          <w:sz w:val="24"/>
          <w:highlight w:val="none"/>
        </w:rPr>
        <w:t>象</w:t>
      </w:r>
      <w:r>
        <w:rPr>
          <w:rFonts w:hint="eastAsia" w:ascii="宋体" w:hAnsi="宋体" w:cs="宋体"/>
          <w:spacing w:val="2"/>
          <w:sz w:val="24"/>
          <w:highlight w:val="none"/>
        </w:rPr>
        <w:t>,其中</w:t>
      </w:r>
      <w:r>
        <w:rPr>
          <w:rFonts w:hint="eastAsia" w:ascii="宋体" w:hAnsi="宋体" w:cs="宋体"/>
          <w:sz w:val="24"/>
          <w:highlight w:val="none"/>
        </w:rPr>
        <w:t>包</w:t>
      </w:r>
      <w:r>
        <w:rPr>
          <w:rFonts w:hint="eastAsia" w:ascii="宋体" w:hAnsi="宋体" w:cs="宋体"/>
          <w:spacing w:val="2"/>
          <w:sz w:val="24"/>
          <w:highlight w:val="none"/>
        </w:rPr>
        <w:t>括：响应</w:t>
      </w:r>
      <w:r>
        <w:rPr>
          <w:rFonts w:hint="eastAsia" w:ascii="宋体" w:hAnsi="宋体" w:cs="宋体"/>
          <w:sz w:val="24"/>
          <w:highlight w:val="none"/>
        </w:rPr>
        <w:t>供</w:t>
      </w:r>
      <w:r>
        <w:rPr>
          <w:rFonts w:hint="eastAsia" w:ascii="宋体" w:hAnsi="宋体" w:cs="宋体"/>
          <w:spacing w:val="2"/>
          <w:sz w:val="24"/>
          <w:highlight w:val="none"/>
        </w:rPr>
        <w:t>应商须</w:t>
      </w:r>
      <w:r>
        <w:rPr>
          <w:rFonts w:hint="eastAsia" w:ascii="宋体" w:hAnsi="宋体" w:cs="宋体"/>
          <w:sz w:val="24"/>
          <w:highlight w:val="none"/>
        </w:rPr>
        <w:t>承担的运输、安装、技术支持、培训以及磋商文件规定的其它服务。</w:t>
      </w:r>
    </w:p>
    <w:p>
      <w:pPr>
        <w:pStyle w:val="15"/>
        <w:tabs>
          <w:tab w:val="left" w:pos="71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3.3   政府采购若需采购进口产品的，依据《政府采购进口产品管理办法》执行。</w:t>
      </w:r>
    </w:p>
    <w:p>
      <w:pPr>
        <w:pStyle w:val="15"/>
        <w:tabs>
          <w:tab w:val="left" w:pos="71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3.4</w:t>
      </w:r>
      <w:r>
        <w:rPr>
          <w:rFonts w:hint="eastAsia" w:ascii="宋体" w:hAnsi="宋体" w:cs="宋体"/>
          <w:sz w:val="24"/>
          <w:highlight w:val="none"/>
        </w:rPr>
        <w:tab/>
      </w:r>
      <w:r>
        <w:rPr>
          <w:rFonts w:hint="eastAsia" w:ascii="宋体" w:hAnsi="宋体" w:cs="宋体"/>
          <w:sz w:val="24"/>
          <w:highlight w:val="none"/>
        </w:rPr>
        <w:t>进口产品指通过中国海关报关验放进入中国境内且产自关境外的产品。</w:t>
      </w:r>
    </w:p>
    <w:p>
      <w:pPr>
        <w:pStyle w:val="15"/>
        <w:tabs>
          <w:tab w:val="left" w:pos="718"/>
        </w:tabs>
        <w:kinsoku w:val="0"/>
        <w:overflowPunct w:val="0"/>
        <w:spacing w:line="360" w:lineRule="auto"/>
        <w:ind w:left="727" w:hanging="727" w:hangingChars="303"/>
        <w:rPr>
          <w:rFonts w:hint="eastAsia" w:ascii="宋体" w:hAnsi="宋体" w:cs="宋体"/>
          <w:sz w:val="24"/>
          <w:highlight w:val="none"/>
        </w:rPr>
      </w:pPr>
      <w:r>
        <w:rPr>
          <w:rFonts w:hint="eastAsia" w:ascii="宋体" w:hAnsi="宋体" w:cs="宋体"/>
          <w:sz w:val="24"/>
          <w:highlight w:val="none"/>
        </w:rPr>
        <w:t>3.5</w:t>
      </w:r>
      <w:r>
        <w:rPr>
          <w:rFonts w:hint="eastAsia" w:ascii="宋体" w:hAnsi="宋体" w:cs="宋体"/>
          <w:sz w:val="24"/>
          <w:highlight w:val="none"/>
        </w:rPr>
        <w:tab/>
      </w:r>
      <w:r>
        <w:rPr>
          <w:rFonts w:hint="eastAsia" w:ascii="宋体" w:hAnsi="宋体" w:cs="宋体"/>
          <w:sz w:val="24"/>
          <w:highlight w:val="none"/>
        </w:rPr>
        <w:t>响应供应商必须保证</w:t>
      </w:r>
      <w:r>
        <w:rPr>
          <w:rFonts w:hint="eastAsia" w:ascii="宋体" w:hAnsi="宋体" w:cs="宋体"/>
          <w:spacing w:val="-17"/>
          <w:sz w:val="24"/>
          <w:highlight w:val="none"/>
        </w:rPr>
        <w:t>，</w:t>
      </w:r>
      <w:r>
        <w:rPr>
          <w:rFonts w:hint="eastAsia" w:ascii="宋体" w:hAnsi="宋体" w:cs="宋体"/>
          <w:sz w:val="24"/>
          <w:highlight w:val="none"/>
        </w:rPr>
        <w:t>采购人在中华人民共和国境内使用投标货物</w:t>
      </w:r>
      <w:r>
        <w:rPr>
          <w:rFonts w:hint="eastAsia" w:ascii="宋体" w:hAnsi="宋体" w:cs="宋体"/>
          <w:spacing w:val="-17"/>
          <w:sz w:val="24"/>
          <w:highlight w:val="none"/>
        </w:rPr>
        <w:t>、</w:t>
      </w:r>
      <w:r>
        <w:rPr>
          <w:rFonts w:hint="eastAsia" w:ascii="宋体" w:hAnsi="宋体" w:cs="宋体"/>
          <w:sz w:val="24"/>
          <w:highlight w:val="none"/>
        </w:rPr>
        <w:t>资料</w:t>
      </w:r>
      <w:r>
        <w:rPr>
          <w:rFonts w:hint="eastAsia" w:ascii="宋体" w:hAnsi="宋体" w:cs="宋体"/>
          <w:spacing w:val="-17"/>
          <w:sz w:val="24"/>
          <w:highlight w:val="none"/>
        </w:rPr>
        <w:t>、</w:t>
      </w:r>
      <w:r>
        <w:rPr>
          <w:rFonts w:hint="eastAsia" w:ascii="宋体" w:hAnsi="宋体" w:cs="宋体"/>
          <w:sz w:val="24"/>
          <w:highlight w:val="none"/>
        </w:rPr>
        <w:t>技术、</w:t>
      </w:r>
      <w:r>
        <w:rPr>
          <w:rFonts w:hint="eastAsia" w:ascii="宋体" w:hAnsi="宋体" w:cs="宋体"/>
          <w:spacing w:val="2"/>
          <w:sz w:val="24"/>
          <w:highlight w:val="none"/>
        </w:rPr>
        <w:t>服</w:t>
      </w:r>
      <w:r>
        <w:rPr>
          <w:rFonts w:hint="eastAsia" w:ascii="宋体" w:hAnsi="宋体" w:cs="宋体"/>
          <w:sz w:val="24"/>
          <w:highlight w:val="none"/>
        </w:rPr>
        <w:t>务</w:t>
      </w:r>
      <w:r>
        <w:rPr>
          <w:rFonts w:hint="eastAsia" w:ascii="宋体" w:hAnsi="宋体" w:cs="宋体"/>
          <w:spacing w:val="2"/>
          <w:sz w:val="24"/>
          <w:highlight w:val="none"/>
        </w:rPr>
        <w:t>或其</w:t>
      </w:r>
      <w:r>
        <w:rPr>
          <w:rFonts w:hint="eastAsia" w:ascii="宋体" w:hAnsi="宋体" w:cs="宋体"/>
          <w:sz w:val="24"/>
          <w:highlight w:val="none"/>
        </w:rPr>
        <w:t>任</w:t>
      </w:r>
      <w:r>
        <w:rPr>
          <w:rFonts w:hint="eastAsia" w:ascii="宋体" w:hAnsi="宋体" w:cs="宋体"/>
          <w:spacing w:val="2"/>
          <w:sz w:val="24"/>
          <w:highlight w:val="none"/>
        </w:rPr>
        <w:t>何一</w:t>
      </w:r>
      <w:r>
        <w:rPr>
          <w:rFonts w:hint="eastAsia" w:ascii="宋体" w:hAnsi="宋体" w:cs="宋体"/>
          <w:sz w:val="24"/>
          <w:highlight w:val="none"/>
        </w:rPr>
        <w:t>部</w:t>
      </w:r>
      <w:r>
        <w:rPr>
          <w:rFonts w:hint="eastAsia" w:ascii="宋体" w:hAnsi="宋体" w:cs="宋体"/>
          <w:spacing w:val="2"/>
          <w:sz w:val="24"/>
          <w:highlight w:val="none"/>
        </w:rPr>
        <w:t>分</w:t>
      </w:r>
      <w:r>
        <w:rPr>
          <w:rFonts w:hint="eastAsia" w:ascii="宋体" w:hAnsi="宋体" w:cs="宋体"/>
          <w:sz w:val="24"/>
          <w:highlight w:val="none"/>
        </w:rPr>
        <w:t>时</w:t>
      </w:r>
      <w:r>
        <w:rPr>
          <w:rFonts w:hint="eastAsia" w:ascii="宋体" w:hAnsi="宋体" w:cs="宋体"/>
          <w:spacing w:val="2"/>
          <w:sz w:val="24"/>
          <w:highlight w:val="none"/>
        </w:rPr>
        <w:t>，享</w:t>
      </w:r>
      <w:r>
        <w:rPr>
          <w:rFonts w:hint="eastAsia" w:ascii="宋体" w:hAnsi="宋体" w:cs="宋体"/>
          <w:sz w:val="24"/>
          <w:highlight w:val="none"/>
        </w:rPr>
        <w:t>有</w:t>
      </w:r>
      <w:r>
        <w:rPr>
          <w:rFonts w:hint="eastAsia" w:ascii="宋体" w:hAnsi="宋体" w:cs="宋体"/>
          <w:spacing w:val="2"/>
          <w:sz w:val="24"/>
          <w:highlight w:val="none"/>
        </w:rPr>
        <w:t>不受</w:t>
      </w:r>
      <w:r>
        <w:rPr>
          <w:rFonts w:hint="eastAsia" w:ascii="宋体" w:hAnsi="宋体" w:cs="宋体"/>
          <w:sz w:val="24"/>
          <w:highlight w:val="none"/>
        </w:rPr>
        <w:t>限</w:t>
      </w:r>
      <w:r>
        <w:rPr>
          <w:rFonts w:hint="eastAsia" w:ascii="宋体" w:hAnsi="宋体" w:cs="宋体"/>
          <w:spacing w:val="2"/>
          <w:sz w:val="24"/>
          <w:highlight w:val="none"/>
        </w:rPr>
        <w:t>制的</w:t>
      </w:r>
      <w:r>
        <w:rPr>
          <w:rFonts w:hint="eastAsia" w:ascii="宋体" w:hAnsi="宋体" w:cs="宋体"/>
          <w:sz w:val="24"/>
          <w:highlight w:val="none"/>
        </w:rPr>
        <w:t>无</w:t>
      </w:r>
      <w:r>
        <w:rPr>
          <w:rFonts w:hint="eastAsia" w:ascii="宋体" w:hAnsi="宋体" w:cs="宋体"/>
          <w:spacing w:val="2"/>
          <w:sz w:val="24"/>
          <w:highlight w:val="none"/>
        </w:rPr>
        <w:t>偿使</w:t>
      </w:r>
      <w:r>
        <w:rPr>
          <w:rFonts w:hint="eastAsia" w:ascii="宋体" w:hAnsi="宋体" w:cs="宋体"/>
          <w:sz w:val="24"/>
          <w:highlight w:val="none"/>
        </w:rPr>
        <w:t>用</w:t>
      </w:r>
      <w:r>
        <w:rPr>
          <w:rFonts w:hint="eastAsia" w:ascii="宋体" w:hAnsi="宋体" w:cs="宋体"/>
          <w:spacing w:val="2"/>
          <w:sz w:val="24"/>
          <w:highlight w:val="none"/>
        </w:rPr>
        <w:t>权，</w:t>
      </w:r>
      <w:r>
        <w:rPr>
          <w:rFonts w:hint="eastAsia" w:ascii="宋体" w:hAnsi="宋体" w:cs="宋体"/>
          <w:sz w:val="24"/>
          <w:highlight w:val="none"/>
        </w:rPr>
        <w:t>如</w:t>
      </w:r>
      <w:r>
        <w:rPr>
          <w:rFonts w:hint="eastAsia" w:ascii="宋体" w:hAnsi="宋体" w:cs="宋体"/>
          <w:spacing w:val="2"/>
          <w:sz w:val="24"/>
          <w:highlight w:val="none"/>
        </w:rPr>
        <w:t>有第</w:t>
      </w:r>
      <w:r>
        <w:rPr>
          <w:rFonts w:hint="eastAsia" w:ascii="宋体" w:hAnsi="宋体" w:cs="宋体"/>
          <w:sz w:val="24"/>
          <w:highlight w:val="none"/>
        </w:rPr>
        <w:t>三</w:t>
      </w:r>
      <w:r>
        <w:rPr>
          <w:rFonts w:hint="eastAsia" w:ascii="宋体" w:hAnsi="宋体" w:cs="宋体"/>
          <w:spacing w:val="2"/>
          <w:sz w:val="24"/>
          <w:highlight w:val="none"/>
        </w:rPr>
        <w:t>方</w:t>
      </w:r>
      <w:r>
        <w:rPr>
          <w:rFonts w:hint="eastAsia" w:ascii="宋体" w:hAnsi="宋体" w:cs="宋体"/>
          <w:sz w:val="24"/>
          <w:highlight w:val="none"/>
        </w:rPr>
        <w:t>向</w:t>
      </w:r>
      <w:r>
        <w:rPr>
          <w:rFonts w:hint="eastAsia" w:ascii="宋体" w:hAnsi="宋体" w:cs="宋体"/>
          <w:spacing w:val="2"/>
          <w:sz w:val="24"/>
          <w:highlight w:val="none"/>
        </w:rPr>
        <w:t>采购</w:t>
      </w:r>
      <w:r>
        <w:rPr>
          <w:rFonts w:hint="eastAsia" w:ascii="宋体" w:hAnsi="宋体" w:cs="宋体"/>
          <w:sz w:val="24"/>
          <w:highlight w:val="none"/>
        </w:rPr>
        <w:t>人</w:t>
      </w:r>
      <w:r>
        <w:rPr>
          <w:rFonts w:hint="eastAsia" w:ascii="宋体" w:hAnsi="宋体" w:cs="宋体"/>
          <w:spacing w:val="2"/>
          <w:sz w:val="24"/>
          <w:highlight w:val="none"/>
        </w:rPr>
        <w:t>提</w:t>
      </w:r>
      <w:r>
        <w:rPr>
          <w:rFonts w:hint="eastAsia" w:ascii="宋体" w:hAnsi="宋体" w:cs="宋体"/>
          <w:sz w:val="24"/>
          <w:highlight w:val="none"/>
        </w:rPr>
        <w:t>出</w:t>
      </w:r>
      <w:r>
        <w:rPr>
          <w:rFonts w:hint="eastAsia" w:ascii="宋体" w:hAnsi="宋体" w:cs="宋体"/>
          <w:spacing w:val="2"/>
          <w:sz w:val="24"/>
          <w:highlight w:val="none"/>
        </w:rPr>
        <w:t>侵</w:t>
      </w:r>
      <w:r>
        <w:rPr>
          <w:rFonts w:hint="eastAsia" w:ascii="宋体" w:hAnsi="宋体" w:cs="宋体"/>
          <w:sz w:val="24"/>
          <w:highlight w:val="none"/>
        </w:rPr>
        <w:t>犯</w:t>
      </w:r>
      <w:r>
        <w:rPr>
          <w:rFonts w:hint="eastAsia" w:ascii="宋体" w:hAnsi="宋体" w:cs="宋体"/>
          <w:spacing w:val="2"/>
          <w:sz w:val="24"/>
          <w:highlight w:val="none"/>
        </w:rPr>
        <w:t>其专</w:t>
      </w:r>
      <w:r>
        <w:rPr>
          <w:rFonts w:hint="eastAsia" w:ascii="宋体" w:hAnsi="宋体" w:cs="宋体"/>
          <w:sz w:val="24"/>
          <w:highlight w:val="none"/>
        </w:rPr>
        <w:t>利</w:t>
      </w:r>
      <w:r>
        <w:rPr>
          <w:rFonts w:hint="eastAsia" w:ascii="宋体" w:hAnsi="宋体" w:cs="宋体"/>
          <w:spacing w:val="2"/>
          <w:sz w:val="24"/>
          <w:highlight w:val="none"/>
        </w:rPr>
        <w:t>权、</w:t>
      </w:r>
      <w:r>
        <w:rPr>
          <w:rFonts w:hint="eastAsia" w:ascii="宋体" w:hAnsi="宋体" w:cs="宋体"/>
          <w:sz w:val="24"/>
          <w:highlight w:val="none"/>
        </w:rPr>
        <w:t>商</w:t>
      </w:r>
      <w:r>
        <w:rPr>
          <w:rFonts w:hint="eastAsia" w:ascii="宋体" w:hAnsi="宋体" w:cs="宋体"/>
          <w:spacing w:val="2"/>
          <w:sz w:val="24"/>
          <w:highlight w:val="none"/>
        </w:rPr>
        <w:t>标</w:t>
      </w:r>
      <w:r>
        <w:rPr>
          <w:rFonts w:hint="eastAsia" w:ascii="宋体" w:hAnsi="宋体" w:cs="宋体"/>
          <w:sz w:val="24"/>
          <w:highlight w:val="none"/>
        </w:rPr>
        <w:t>权</w:t>
      </w:r>
      <w:r>
        <w:rPr>
          <w:rFonts w:hint="eastAsia" w:ascii="宋体" w:hAnsi="宋体" w:cs="宋体"/>
          <w:spacing w:val="2"/>
          <w:sz w:val="24"/>
          <w:highlight w:val="none"/>
        </w:rPr>
        <w:t>或其</w:t>
      </w:r>
      <w:r>
        <w:rPr>
          <w:rFonts w:hint="eastAsia" w:ascii="宋体" w:hAnsi="宋体" w:cs="宋体"/>
          <w:sz w:val="24"/>
          <w:highlight w:val="none"/>
        </w:rPr>
        <w:t>它</w:t>
      </w:r>
      <w:r>
        <w:rPr>
          <w:rFonts w:hint="eastAsia" w:ascii="宋体" w:hAnsi="宋体" w:cs="宋体"/>
          <w:spacing w:val="2"/>
          <w:sz w:val="24"/>
          <w:highlight w:val="none"/>
        </w:rPr>
        <w:t>知识</w:t>
      </w:r>
      <w:r>
        <w:rPr>
          <w:rFonts w:hint="eastAsia" w:ascii="宋体" w:hAnsi="宋体" w:cs="宋体"/>
          <w:sz w:val="24"/>
          <w:highlight w:val="none"/>
        </w:rPr>
        <w:t>产</w:t>
      </w:r>
      <w:r>
        <w:rPr>
          <w:rFonts w:hint="eastAsia" w:ascii="宋体" w:hAnsi="宋体" w:cs="宋体"/>
          <w:spacing w:val="2"/>
          <w:sz w:val="24"/>
          <w:highlight w:val="none"/>
        </w:rPr>
        <w:t>权的</w:t>
      </w:r>
      <w:r>
        <w:rPr>
          <w:rFonts w:hint="eastAsia" w:ascii="宋体" w:hAnsi="宋体" w:cs="宋体"/>
          <w:sz w:val="24"/>
          <w:highlight w:val="none"/>
        </w:rPr>
        <w:t>主</w:t>
      </w:r>
      <w:r>
        <w:rPr>
          <w:rFonts w:hint="eastAsia" w:ascii="宋体" w:hAnsi="宋体" w:cs="宋体"/>
          <w:spacing w:val="2"/>
          <w:sz w:val="24"/>
          <w:highlight w:val="none"/>
        </w:rPr>
        <w:t>张，</w:t>
      </w:r>
      <w:r>
        <w:rPr>
          <w:rFonts w:hint="eastAsia" w:ascii="宋体" w:hAnsi="宋体" w:cs="宋体"/>
          <w:sz w:val="24"/>
          <w:highlight w:val="none"/>
        </w:rPr>
        <w:t>该</w:t>
      </w:r>
      <w:r>
        <w:rPr>
          <w:rFonts w:hint="eastAsia" w:ascii="宋体" w:hAnsi="宋体" w:cs="宋体"/>
          <w:spacing w:val="2"/>
          <w:sz w:val="24"/>
          <w:highlight w:val="none"/>
        </w:rPr>
        <w:t>责任</w:t>
      </w:r>
      <w:r>
        <w:rPr>
          <w:rFonts w:hint="eastAsia" w:ascii="宋体" w:hAnsi="宋体" w:cs="宋体"/>
          <w:sz w:val="24"/>
          <w:highlight w:val="none"/>
        </w:rPr>
        <w:t>应</w:t>
      </w:r>
      <w:r>
        <w:rPr>
          <w:rFonts w:hint="eastAsia" w:ascii="宋体" w:hAnsi="宋体" w:cs="宋体"/>
          <w:spacing w:val="2"/>
          <w:sz w:val="24"/>
          <w:highlight w:val="none"/>
        </w:rPr>
        <w:t>由响</w:t>
      </w:r>
      <w:r>
        <w:rPr>
          <w:rFonts w:hint="eastAsia" w:ascii="宋体" w:hAnsi="宋体" w:cs="宋体"/>
          <w:sz w:val="24"/>
          <w:highlight w:val="none"/>
        </w:rPr>
        <w:t>应</w:t>
      </w:r>
      <w:r>
        <w:rPr>
          <w:rFonts w:hint="eastAsia" w:ascii="宋体" w:hAnsi="宋体" w:cs="宋体"/>
          <w:spacing w:val="2"/>
          <w:sz w:val="24"/>
          <w:highlight w:val="none"/>
        </w:rPr>
        <w:t>供</w:t>
      </w:r>
      <w:r>
        <w:rPr>
          <w:rFonts w:hint="eastAsia" w:ascii="宋体" w:hAnsi="宋体" w:cs="宋体"/>
          <w:sz w:val="24"/>
          <w:highlight w:val="none"/>
        </w:rPr>
        <w:t>应</w:t>
      </w:r>
      <w:r>
        <w:rPr>
          <w:rFonts w:hint="eastAsia" w:ascii="宋体" w:hAnsi="宋体" w:cs="宋体"/>
          <w:spacing w:val="2"/>
          <w:sz w:val="24"/>
          <w:highlight w:val="none"/>
        </w:rPr>
        <w:t>商承</w:t>
      </w:r>
      <w:r>
        <w:rPr>
          <w:rFonts w:hint="eastAsia" w:ascii="宋体" w:hAnsi="宋体" w:cs="宋体"/>
          <w:sz w:val="24"/>
          <w:highlight w:val="none"/>
        </w:rPr>
        <w:t>担</w:t>
      </w:r>
      <w:r>
        <w:rPr>
          <w:rFonts w:hint="eastAsia" w:ascii="宋体" w:hAnsi="宋体" w:cs="宋体"/>
          <w:spacing w:val="2"/>
          <w:sz w:val="24"/>
          <w:highlight w:val="none"/>
        </w:rPr>
        <w:t>。</w:t>
      </w:r>
      <w:r>
        <w:rPr>
          <w:rFonts w:hint="eastAsia" w:ascii="宋体" w:hAnsi="宋体" w:cs="宋体"/>
          <w:sz w:val="24"/>
          <w:highlight w:val="none"/>
        </w:rPr>
        <w:t>投</w:t>
      </w:r>
      <w:r>
        <w:rPr>
          <w:rFonts w:hint="eastAsia" w:ascii="宋体" w:hAnsi="宋体" w:cs="宋体"/>
          <w:spacing w:val="2"/>
          <w:sz w:val="24"/>
          <w:highlight w:val="none"/>
        </w:rPr>
        <w:t>标</w:t>
      </w:r>
      <w:r>
        <w:rPr>
          <w:rFonts w:hint="eastAsia" w:ascii="宋体" w:hAnsi="宋体" w:cs="宋体"/>
          <w:sz w:val="24"/>
          <w:highlight w:val="none"/>
        </w:rPr>
        <w:t>报</w:t>
      </w:r>
      <w:r>
        <w:rPr>
          <w:rFonts w:hint="eastAsia" w:ascii="宋体" w:hAnsi="宋体" w:cs="宋体"/>
          <w:spacing w:val="2"/>
          <w:sz w:val="24"/>
          <w:highlight w:val="none"/>
        </w:rPr>
        <w:t>价应</w:t>
      </w:r>
      <w:r>
        <w:rPr>
          <w:rFonts w:hint="eastAsia" w:ascii="宋体" w:hAnsi="宋体" w:cs="宋体"/>
          <w:sz w:val="24"/>
          <w:highlight w:val="none"/>
        </w:rPr>
        <w:t>包</w:t>
      </w:r>
      <w:r>
        <w:rPr>
          <w:rFonts w:hint="eastAsia" w:ascii="宋体" w:hAnsi="宋体" w:cs="宋体"/>
          <w:spacing w:val="2"/>
          <w:sz w:val="24"/>
          <w:highlight w:val="none"/>
        </w:rPr>
        <w:t>含所</w:t>
      </w:r>
      <w:r>
        <w:rPr>
          <w:rFonts w:hint="eastAsia" w:ascii="宋体" w:hAnsi="宋体" w:cs="宋体"/>
          <w:sz w:val="24"/>
          <w:highlight w:val="none"/>
        </w:rPr>
        <w:t>有</w:t>
      </w:r>
      <w:r>
        <w:rPr>
          <w:rFonts w:hint="eastAsia" w:ascii="宋体" w:hAnsi="宋体" w:cs="宋体"/>
          <w:spacing w:val="2"/>
          <w:sz w:val="24"/>
          <w:highlight w:val="none"/>
        </w:rPr>
        <w:t>应</w:t>
      </w:r>
      <w:r>
        <w:rPr>
          <w:rFonts w:hint="eastAsia" w:ascii="宋体" w:hAnsi="宋体" w:cs="宋体"/>
          <w:sz w:val="24"/>
          <w:highlight w:val="none"/>
        </w:rPr>
        <w:t>向</w:t>
      </w:r>
      <w:r>
        <w:rPr>
          <w:rFonts w:hint="eastAsia" w:ascii="宋体" w:hAnsi="宋体" w:cs="宋体"/>
          <w:spacing w:val="2"/>
          <w:sz w:val="24"/>
          <w:highlight w:val="none"/>
        </w:rPr>
        <w:t>所有</w:t>
      </w:r>
      <w:r>
        <w:rPr>
          <w:rFonts w:hint="eastAsia" w:ascii="宋体" w:hAnsi="宋体" w:cs="宋体"/>
          <w:sz w:val="24"/>
          <w:highlight w:val="none"/>
        </w:rPr>
        <w:t>权</w:t>
      </w:r>
      <w:r>
        <w:rPr>
          <w:rFonts w:hint="eastAsia" w:ascii="宋体" w:hAnsi="宋体" w:cs="宋体"/>
          <w:spacing w:val="2"/>
          <w:sz w:val="24"/>
          <w:highlight w:val="none"/>
        </w:rPr>
        <w:t>人支</w:t>
      </w:r>
      <w:r>
        <w:rPr>
          <w:rFonts w:hint="eastAsia" w:ascii="宋体" w:hAnsi="宋体" w:cs="宋体"/>
          <w:sz w:val="24"/>
          <w:highlight w:val="none"/>
        </w:rPr>
        <w:t>付</w:t>
      </w:r>
      <w:r>
        <w:rPr>
          <w:rFonts w:hint="eastAsia" w:ascii="宋体" w:hAnsi="宋体" w:cs="宋体"/>
          <w:spacing w:val="2"/>
          <w:sz w:val="24"/>
          <w:highlight w:val="none"/>
        </w:rPr>
        <w:t>的专</w:t>
      </w:r>
      <w:r>
        <w:rPr>
          <w:rFonts w:hint="eastAsia" w:ascii="宋体" w:hAnsi="宋体" w:cs="宋体"/>
          <w:sz w:val="24"/>
          <w:highlight w:val="none"/>
        </w:rPr>
        <w:t>利</w:t>
      </w:r>
      <w:r>
        <w:rPr>
          <w:rFonts w:hint="eastAsia" w:ascii="宋体" w:hAnsi="宋体" w:cs="宋体"/>
          <w:spacing w:val="2"/>
          <w:sz w:val="24"/>
          <w:highlight w:val="none"/>
        </w:rPr>
        <w:t>权、</w:t>
      </w:r>
      <w:r>
        <w:rPr>
          <w:rFonts w:hint="eastAsia" w:ascii="宋体" w:hAnsi="宋体" w:cs="宋体"/>
          <w:sz w:val="24"/>
          <w:highlight w:val="none"/>
        </w:rPr>
        <w:t>商</w:t>
      </w:r>
      <w:r>
        <w:rPr>
          <w:rFonts w:hint="eastAsia" w:ascii="宋体" w:hAnsi="宋体" w:cs="宋体"/>
          <w:spacing w:val="2"/>
          <w:sz w:val="24"/>
          <w:highlight w:val="none"/>
        </w:rPr>
        <w:t>标权</w:t>
      </w:r>
      <w:r>
        <w:rPr>
          <w:rFonts w:hint="eastAsia" w:ascii="宋体" w:hAnsi="宋体" w:cs="宋体"/>
          <w:sz w:val="24"/>
          <w:highlight w:val="none"/>
        </w:rPr>
        <w:t>或</w:t>
      </w:r>
      <w:r>
        <w:rPr>
          <w:rFonts w:hint="eastAsia" w:ascii="宋体" w:hAnsi="宋体" w:cs="宋体"/>
          <w:spacing w:val="2"/>
          <w:sz w:val="24"/>
          <w:highlight w:val="none"/>
        </w:rPr>
        <w:t>其它</w:t>
      </w:r>
      <w:r>
        <w:rPr>
          <w:rFonts w:hint="eastAsia" w:ascii="宋体" w:hAnsi="宋体" w:cs="宋体"/>
          <w:sz w:val="24"/>
          <w:highlight w:val="none"/>
        </w:rPr>
        <w:t>知</w:t>
      </w:r>
      <w:r>
        <w:rPr>
          <w:rFonts w:hint="eastAsia" w:ascii="宋体" w:hAnsi="宋体" w:cs="宋体"/>
          <w:spacing w:val="2"/>
          <w:sz w:val="24"/>
          <w:highlight w:val="none"/>
        </w:rPr>
        <w:t>识</w:t>
      </w:r>
      <w:r>
        <w:rPr>
          <w:rFonts w:hint="eastAsia" w:ascii="宋体" w:hAnsi="宋体" w:cs="宋体"/>
          <w:sz w:val="24"/>
          <w:highlight w:val="none"/>
        </w:rPr>
        <w:t>产</w:t>
      </w:r>
      <w:r>
        <w:rPr>
          <w:rFonts w:hint="eastAsia" w:ascii="宋体" w:hAnsi="宋体" w:cs="宋体"/>
          <w:spacing w:val="2"/>
          <w:sz w:val="24"/>
          <w:highlight w:val="none"/>
        </w:rPr>
        <w:t>权的</w:t>
      </w:r>
      <w:r>
        <w:rPr>
          <w:rFonts w:hint="eastAsia" w:ascii="宋体" w:hAnsi="宋体" w:cs="宋体"/>
          <w:sz w:val="24"/>
          <w:highlight w:val="none"/>
        </w:rPr>
        <w:t>一</w:t>
      </w:r>
      <w:r>
        <w:rPr>
          <w:rFonts w:hint="eastAsia" w:ascii="宋体" w:hAnsi="宋体" w:cs="宋体"/>
          <w:spacing w:val="2"/>
          <w:sz w:val="24"/>
          <w:highlight w:val="none"/>
        </w:rPr>
        <w:t>切</w:t>
      </w:r>
      <w:r>
        <w:rPr>
          <w:rFonts w:hint="eastAsia" w:ascii="宋体" w:hAnsi="宋体" w:cs="宋体"/>
          <w:sz w:val="24"/>
          <w:highlight w:val="none"/>
        </w:rPr>
        <w:t>相关费用。</w:t>
      </w:r>
    </w:p>
    <w:p>
      <w:pPr>
        <w:pStyle w:val="15"/>
        <w:tabs>
          <w:tab w:val="left" w:pos="756"/>
        </w:tabs>
        <w:kinsoku w:val="0"/>
        <w:overflowPunct w:val="0"/>
        <w:spacing w:before="37" w:line="360" w:lineRule="auto"/>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rPr>
        <w:tab/>
      </w:r>
      <w:r>
        <w:rPr>
          <w:rFonts w:hint="eastAsia" w:ascii="宋体" w:hAnsi="宋体" w:cs="宋体"/>
          <w:sz w:val="24"/>
          <w:highlight w:val="none"/>
        </w:rPr>
        <w:t>磋商费用</w:t>
      </w:r>
    </w:p>
    <w:p>
      <w:pPr>
        <w:pStyle w:val="15"/>
        <w:tabs>
          <w:tab w:val="left" w:pos="720"/>
        </w:tabs>
        <w:kinsoku w:val="0"/>
        <w:overflowPunct w:val="0"/>
        <w:spacing w:line="360" w:lineRule="auto"/>
        <w:ind w:left="735" w:right="238" w:hanging="617"/>
        <w:rPr>
          <w:rFonts w:hint="eastAsia" w:ascii="宋体" w:hAnsi="宋体" w:cs="宋体"/>
          <w:sz w:val="24"/>
          <w:highlight w:val="none"/>
        </w:rPr>
      </w:pPr>
      <w:r>
        <w:rPr>
          <w:rFonts w:hint="eastAsia" w:ascii="宋体" w:hAnsi="宋体" w:cs="宋体"/>
          <w:sz w:val="24"/>
          <w:highlight w:val="none"/>
        </w:rPr>
        <w:t>4.1</w:t>
      </w:r>
      <w:r>
        <w:rPr>
          <w:rFonts w:hint="eastAsia" w:ascii="宋体" w:hAnsi="宋体" w:cs="宋体"/>
          <w:sz w:val="24"/>
          <w:highlight w:val="none"/>
        </w:rPr>
        <w:tab/>
      </w:r>
      <w:r>
        <w:rPr>
          <w:rFonts w:hint="eastAsia" w:ascii="宋体" w:hAnsi="宋体" w:cs="宋体"/>
          <w:spacing w:val="2"/>
          <w:sz w:val="24"/>
          <w:highlight w:val="none"/>
        </w:rPr>
        <w:t>响应</w:t>
      </w:r>
      <w:r>
        <w:rPr>
          <w:rFonts w:hint="eastAsia" w:ascii="宋体" w:hAnsi="宋体" w:cs="宋体"/>
          <w:sz w:val="24"/>
          <w:highlight w:val="none"/>
        </w:rPr>
        <w:t>供</w:t>
      </w:r>
      <w:r>
        <w:rPr>
          <w:rFonts w:hint="eastAsia" w:ascii="宋体" w:hAnsi="宋体" w:cs="宋体"/>
          <w:spacing w:val="2"/>
          <w:sz w:val="24"/>
          <w:highlight w:val="none"/>
        </w:rPr>
        <w:t>应商应承</w:t>
      </w:r>
      <w:r>
        <w:rPr>
          <w:rFonts w:hint="eastAsia" w:ascii="宋体" w:hAnsi="宋体" w:cs="宋体"/>
          <w:sz w:val="24"/>
          <w:highlight w:val="none"/>
        </w:rPr>
        <w:t>担</w:t>
      </w:r>
      <w:r>
        <w:rPr>
          <w:rFonts w:hint="eastAsia" w:ascii="宋体" w:hAnsi="宋体" w:cs="宋体"/>
          <w:spacing w:val="2"/>
          <w:sz w:val="24"/>
          <w:highlight w:val="none"/>
        </w:rPr>
        <w:t>所有与准备</w:t>
      </w:r>
      <w:r>
        <w:rPr>
          <w:rFonts w:hint="eastAsia" w:ascii="宋体" w:hAnsi="宋体" w:cs="宋体"/>
          <w:sz w:val="24"/>
          <w:highlight w:val="none"/>
        </w:rPr>
        <w:t>和</w:t>
      </w:r>
      <w:r>
        <w:rPr>
          <w:rFonts w:hint="eastAsia" w:ascii="宋体" w:hAnsi="宋体" w:cs="宋体"/>
          <w:spacing w:val="2"/>
          <w:sz w:val="24"/>
          <w:highlight w:val="none"/>
        </w:rPr>
        <w:t>参加磋商</w:t>
      </w:r>
      <w:r>
        <w:rPr>
          <w:rFonts w:hint="eastAsia" w:ascii="宋体" w:hAnsi="宋体" w:cs="宋体"/>
          <w:sz w:val="24"/>
          <w:highlight w:val="none"/>
        </w:rPr>
        <w:t>有</w:t>
      </w:r>
      <w:r>
        <w:rPr>
          <w:rFonts w:hint="eastAsia" w:ascii="宋体" w:hAnsi="宋体" w:cs="宋体"/>
          <w:spacing w:val="2"/>
          <w:sz w:val="24"/>
          <w:highlight w:val="none"/>
        </w:rPr>
        <w:t>关的费用</w:t>
      </w:r>
      <w:r>
        <w:rPr>
          <w:rFonts w:hint="eastAsia" w:ascii="宋体" w:hAnsi="宋体" w:cs="宋体"/>
          <w:sz w:val="24"/>
          <w:highlight w:val="none"/>
        </w:rPr>
        <w:t>。</w:t>
      </w:r>
      <w:r>
        <w:rPr>
          <w:rFonts w:hint="eastAsia" w:ascii="宋体" w:hAnsi="宋体" w:cs="宋体"/>
          <w:spacing w:val="2"/>
          <w:sz w:val="24"/>
          <w:highlight w:val="none"/>
        </w:rPr>
        <w:t>不论磋商</w:t>
      </w:r>
      <w:r>
        <w:rPr>
          <w:rFonts w:hint="eastAsia" w:ascii="宋体" w:hAnsi="宋体" w:cs="宋体"/>
          <w:sz w:val="24"/>
          <w:highlight w:val="none"/>
        </w:rPr>
        <w:t>的</w:t>
      </w:r>
      <w:r>
        <w:rPr>
          <w:rFonts w:hint="eastAsia" w:ascii="宋体" w:hAnsi="宋体" w:cs="宋体"/>
          <w:spacing w:val="2"/>
          <w:sz w:val="24"/>
          <w:highlight w:val="none"/>
        </w:rPr>
        <w:t>结果如何，</w:t>
      </w:r>
      <w:r>
        <w:rPr>
          <w:rFonts w:hint="eastAsia" w:ascii="宋体" w:hAnsi="宋体" w:cs="宋体"/>
          <w:sz w:val="24"/>
          <w:highlight w:val="none"/>
        </w:rPr>
        <w:t>政府采购代理机构和采购人均无义务和责任承担这些费用。</w:t>
      </w:r>
    </w:p>
    <w:p>
      <w:pPr>
        <w:pStyle w:val="15"/>
        <w:kinsoku w:val="0"/>
        <w:overflowPunct w:val="0"/>
        <w:spacing w:before="34" w:line="360" w:lineRule="auto"/>
        <w:rPr>
          <w:rFonts w:hint="eastAsia" w:ascii="宋体" w:hAnsi="宋体" w:cs="宋体"/>
          <w:sz w:val="24"/>
          <w:highlight w:val="none"/>
        </w:rPr>
      </w:pPr>
      <w:r>
        <w:rPr>
          <w:rFonts w:hint="eastAsia" w:ascii="宋体" w:hAnsi="宋体" w:cs="宋体"/>
          <w:sz w:val="24"/>
          <w:highlight w:val="none"/>
        </w:rPr>
        <w:t>4.2  本次招标向中标人收取的中标服务费，按国家有关规定执行。</w:t>
      </w:r>
    </w:p>
    <w:p>
      <w:pPr>
        <w:pStyle w:val="19"/>
        <w:tabs>
          <w:tab w:val="left" w:pos="7740"/>
        </w:tabs>
        <w:adjustRightInd w:val="0"/>
        <w:snapToGrid w:val="0"/>
        <w:spacing w:line="360" w:lineRule="auto"/>
        <w:ind w:left="727" w:hanging="727" w:hangingChars="303"/>
        <w:rPr>
          <w:rFonts w:hint="eastAsia" w:hAnsi="宋体" w:cs="宋体"/>
          <w:sz w:val="24"/>
          <w:highlight w:val="none"/>
        </w:rPr>
      </w:pPr>
      <w:r>
        <w:rPr>
          <w:rFonts w:hint="eastAsia" w:hAnsi="宋体" w:cs="宋体"/>
          <w:sz w:val="24"/>
          <w:szCs w:val="24"/>
          <w:highlight w:val="none"/>
        </w:rPr>
        <w:t>4.3  本次招标向中标人收取的中标服务费。</w:t>
      </w:r>
      <w:r>
        <w:rPr>
          <w:rFonts w:hint="eastAsia" w:hAnsi="宋体" w:cs="宋体"/>
          <w:sz w:val="24"/>
          <w:highlight w:val="none"/>
        </w:rPr>
        <w:t>中标人在</w:t>
      </w:r>
      <w:r>
        <w:rPr>
          <w:rFonts w:hint="eastAsia" w:hAnsi="宋体" w:cs="宋体"/>
          <w:spacing w:val="2"/>
          <w:sz w:val="24"/>
          <w:highlight w:val="none"/>
        </w:rPr>
        <w:t>领</w:t>
      </w:r>
      <w:r>
        <w:rPr>
          <w:rFonts w:hint="eastAsia" w:hAnsi="宋体" w:cs="宋体"/>
          <w:sz w:val="24"/>
          <w:highlight w:val="none"/>
        </w:rPr>
        <w:t>取《成交通知书</w:t>
      </w:r>
      <w:r>
        <w:rPr>
          <w:rFonts w:hint="eastAsia" w:hAnsi="宋体" w:cs="宋体"/>
          <w:spacing w:val="2"/>
          <w:sz w:val="24"/>
          <w:highlight w:val="none"/>
        </w:rPr>
        <w:t>》</w:t>
      </w:r>
      <w:r>
        <w:rPr>
          <w:rFonts w:hint="eastAsia" w:hAnsi="宋体" w:cs="宋体"/>
          <w:sz w:val="24"/>
          <w:highlight w:val="none"/>
        </w:rPr>
        <w:t>时须向招标代理机</w:t>
      </w:r>
      <w:r>
        <w:rPr>
          <w:rFonts w:hint="eastAsia" w:hAnsi="宋体" w:cs="宋体"/>
          <w:spacing w:val="2"/>
          <w:sz w:val="24"/>
          <w:highlight w:val="none"/>
        </w:rPr>
        <w:t>构</w:t>
      </w:r>
      <w:r>
        <w:rPr>
          <w:rFonts w:hint="eastAsia" w:hAnsi="宋体" w:cs="宋体"/>
          <w:sz w:val="24"/>
          <w:highlight w:val="none"/>
        </w:rPr>
        <w:t>交纳中标服务费，</w:t>
      </w:r>
      <w:r>
        <w:rPr>
          <w:rFonts w:hint="eastAsia" w:hAnsi="宋体" w:cs="宋体"/>
          <w:spacing w:val="2"/>
          <w:sz w:val="24"/>
          <w:highlight w:val="none"/>
        </w:rPr>
        <w:t>该</w:t>
      </w:r>
      <w:r>
        <w:rPr>
          <w:rFonts w:hint="eastAsia" w:hAnsi="宋体" w:cs="宋体"/>
          <w:sz w:val="24"/>
          <w:highlight w:val="none"/>
        </w:rPr>
        <w:t>中标服务费</w:t>
      </w:r>
      <w:r>
        <w:rPr>
          <w:rFonts w:hint="eastAsia" w:hAnsi="宋体" w:cs="宋体"/>
          <w:sz w:val="24"/>
          <w:highlight w:val="none"/>
          <w:lang w:val="en-US" w:eastAsia="zh-CN"/>
        </w:rPr>
        <w:t>为：</w:t>
      </w:r>
      <w:r>
        <w:rPr>
          <w:rFonts w:hint="default" w:ascii="Arial" w:hAnsi="Arial" w:cs="Arial"/>
          <w:sz w:val="24"/>
          <w:highlight w:val="none"/>
          <w:lang w:val="en-US" w:eastAsia="zh-CN"/>
        </w:rPr>
        <w:t>¥</w:t>
      </w:r>
      <w:r>
        <w:rPr>
          <w:rFonts w:hint="eastAsia" w:ascii="Arial" w:hAnsi="Arial" w:cs="Arial"/>
          <w:sz w:val="24"/>
          <w:highlight w:val="none"/>
          <w:lang w:val="en-US" w:eastAsia="zh-CN"/>
        </w:rPr>
        <w:t>5000.00元（大写：伍仟元整）。</w:t>
      </w:r>
    </w:p>
    <w:p>
      <w:pPr>
        <w:pStyle w:val="19"/>
        <w:tabs>
          <w:tab w:val="left" w:pos="7740"/>
        </w:tabs>
        <w:adjustRightInd w:val="0"/>
        <w:snapToGrid w:val="0"/>
        <w:spacing w:line="360" w:lineRule="auto"/>
        <w:ind w:left="809" w:leftChars="337"/>
        <w:rPr>
          <w:rFonts w:hint="eastAsia" w:ascii="宋体" w:hAnsi="宋体" w:cs="宋体"/>
          <w:sz w:val="24"/>
          <w:highlight w:val="none"/>
        </w:rPr>
      </w:pPr>
      <w:r>
        <w:rPr>
          <w:rFonts w:hint="eastAsia" w:hAnsi="宋体" w:cs="宋体"/>
          <w:sz w:val="24"/>
          <w:highlight w:val="none"/>
        </w:rPr>
        <w:t>说明：1）</w:t>
      </w:r>
      <w:r>
        <w:rPr>
          <w:rFonts w:hint="eastAsia" w:ascii="宋体" w:hAnsi="宋体" w:cs="宋体"/>
          <w:sz w:val="24"/>
          <w:highlight w:val="none"/>
        </w:rPr>
        <w:t>中标服务费不在投标报价中单列。中标服务费支付方式：一次性以银行划帐的形式支付。</w:t>
      </w:r>
    </w:p>
    <w:p>
      <w:pPr>
        <w:tabs>
          <w:tab w:val="left" w:pos="567"/>
        </w:tabs>
        <w:snapToGrid w:val="0"/>
        <w:spacing w:line="360" w:lineRule="auto"/>
        <w:rPr>
          <w:rFonts w:hint="eastAsia" w:ascii="宋体" w:hAnsi="宋体" w:cs="宋体"/>
          <w:bCs/>
          <w:sz w:val="24"/>
          <w:highlight w:val="none"/>
        </w:rPr>
      </w:pPr>
      <w:r>
        <w:rPr>
          <w:rFonts w:hint="eastAsia" w:ascii="宋体" w:hAnsi="宋体" w:cs="宋体"/>
          <w:bCs/>
          <w:sz w:val="24"/>
          <w:highlight w:val="none"/>
        </w:rPr>
        <w:t>5.关于分公司磋商</w:t>
      </w:r>
    </w:p>
    <w:p>
      <w:pPr>
        <w:pStyle w:val="22"/>
        <w:ind w:left="648" w:leftChars="270"/>
        <w:rPr>
          <w:rFonts w:hint="eastAsia" w:ascii="宋体" w:hAnsi="宋体" w:cs="宋体"/>
          <w:sz w:val="24"/>
          <w:highlight w:val="none"/>
        </w:rPr>
      </w:pPr>
      <w:r>
        <w:rPr>
          <w:rFonts w:hint="eastAsia" w:ascii="宋体" w:hAnsi="宋体" w:cs="宋体"/>
          <w:sz w:val="24"/>
          <w:highlight w:val="none"/>
        </w:rPr>
        <w:t>分公司磋商的，需提供具有法人资格的总公司的营业执照副本复印件及授权书。总公司可就本项目或此类项目在一定范围或时间内出具唯一的授权书。已由总公司授权的，总公司取得的相关资质证书对分公司有效，法律法规或者行业另有规定的除外。</w:t>
      </w:r>
    </w:p>
    <w:p>
      <w:pPr>
        <w:tabs>
          <w:tab w:val="left" w:pos="567"/>
        </w:tabs>
        <w:snapToGrid w:val="0"/>
        <w:spacing w:line="360" w:lineRule="auto"/>
        <w:rPr>
          <w:rFonts w:hint="eastAsia" w:ascii="宋体" w:hAnsi="宋体" w:cs="宋体"/>
          <w:sz w:val="24"/>
          <w:highlight w:val="none"/>
        </w:rPr>
      </w:pPr>
      <w:bookmarkStart w:id="35" w:name="_Toc357161069"/>
      <w:bookmarkStart w:id="36" w:name="_Toc307881272"/>
      <w:bookmarkStart w:id="37" w:name="_Toc325537971"/>
      <w:r>
        <w:rPr>
          <w:rFonts w:hint="eastAsia" w:ascii="宋体" w:hAnsi="宋体" w:cs="宋体"/>
          <w:sz w:val="24"/>
          <w:highlight w:val="none"/>
        </w:rPr>
        <w:t>6.关于关联企业</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单位负责人为同一人或者存在直接控股、管理关系的不同供应商，不得参加同一包组磋商或者未划分包组的同一采购项目的政府采购活动。如同时参加，评审时均作无效响应处理。</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彼此存在投资与被投资关系的，不得参与同一采购项目竞争。如同时参加，评审时均作无效响应处理。</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彼此的经营者、董事会（或同类管理机构）成员属于直系亲属或配偶关系的，不得参与同一采购项目竞争。如同时参加，评审时均作无效响应处理。</w:t>
      </w:r>
    </w:p>
    <w:p>
      <w:pPr>
        <w:tabs>
          <w:tab w:val="left" w:pos="567"/>
        </w:tabs>
        <w:snapToGrid w:val="0"/>
        <w:spacing w:line="360" w:lineRule="auto"/>
        <w:rPr>
          <w:rFonts w:hint="eastAsia" w:ascii="宋体" w:hAnsi="宋体" w:cs="宋体"/>
          <w:sz w:val="24"/>
          <w:highlight w:val="none"/>
        </w:rPr>
      </w:pPr>
      <w:r>
        <w:rPr>
          <w:rFonts w:hint="eastAsia" w:ascii="宋体" w:hAnsi="宋体" w:cs="宋体"/>
          <w:sz w:val="24"/>
          <w:highlight w:val="none"/>
        </w:rPr>
        <w:t>7.关于提供前期服务的供应商</w:t>
      </w:r>
    </w:p>
    <w:p>
      <w:pPr>
        <w:tabs>
          <w:tab w:val="left" w:pos="567"/>
        </w:tabs>
        <w:snapToGrid w:val="0"/>
        <w:spacing w:line="360" w:lineRule="auto"/>
        <w:ind w:left="648" w:leftChars="270"/>
        <w:rPr>
          <w:rFonts w:hint="eastAsia" w:ascii="宋体" w:hAnsi="宋体" w:cs="宋体"/>
          <w:sz w:val="24"/>
          <w:highlight w:val="none"/>
        </w:rPr>
      </w:pPr>
      <w:r>
        <w:rPr>
          <w:rFonts w:hint="eastAsia" w:ascii="宋体" w:hAnsi="宋体" w:cs="宋体"/>
          <w:sz w:val="24"/>
          <w:highlight w:val="none"/>
        </w:rPr>
        <w:t>为采购项目提供整体设计、规范编制或者项目管理、监理、检测等服务的供应商，不得再参加该采购项目的其他采购活动。</w:t>
      </w:r>
    </w:p>
    <w:p>
      <w:pPr>
        <w:tabs>
          <w:tab w:val="left" w:pos="567"/>
        </w:tabs>
        <w:snapToGrid w:val="0"/>
        <w:spacing w:line="360" w:lineRule="auto"/>
        <w:rPr>
          <w:rFonts w:hint="eastAsia" w:ascii="宋体" w:hAnsi="宋体" w:cs="宋体"/>
          <w:sz w:val="24"/>
          <w:highlight w:val="none"/>
        </w:rPr>
      </w:pPr>
      <w:r>
        <w:rPr>
          <w:rFonts w:hint="eastAsia" w:ascii="宋体" w:hAnsi="宋体" w:cs="宋体"/>
          <w:sz w:val="24"/>
          <w:highlight w:val="none"/>
        </w:rPr>
        <w:t>8.关于中型、小型、微型企业参与磋商</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根据财政部、工业和信息化部印发的《政府采购促进中小企业发展暂行办法》（财库[2011]181号）的规定，对小型和微型企业产品的价格给予6%-10%的扣除，用扣除后的价格参与评审；报价产品中仅有部分小型和微型企业产品的，则按所报小型和微型企业产品的价格予以扣除。</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《政府采购促进中小企业发展暂行办法》所称中小企业（含中型、小型、微型企业，下同）应当同时符合以下条件：</w:t>
      </w:r>
    </w:p>
    <w:p>
      <w:pPr>
        <w:numPr>
          <w:ilvl w:val="0"/>
          <w:numId w:val="5"/>
        </w:numPr>
        <w:snapToGrid w:val="0"/>
        <w:spacing w:line="360" w:lineRule="auto"/>
        <w:ind w:left="1134" w:hanging="613"/>
        <w:rPr>
          <w:rFonts w:hint="eastAsia" w:ascii="宋体" w:hAnsi="宋体" w:cs="宋体"/>
          <w:b/>
          <w:bCs/>
          <w:sz w:val="24"/>
          <w:highlight w:val="none"/>
        </w:rPr>
      </w:pPr>
      <w:r>
        <w:rPr>
          <w:rFonts w:hint="eastAsia" w:ascii="宋体" w:hAnsi="宋体" w:cs="宋体"/>
          <w:sz w:val="24"/>
          <w:highlight w:val="none"/>
        </w:rPr>
        <w:t>符合中小企业划分标准；</w:t>
      </w:r>
    </w:p>
    <w:p>
      <w:pPr>
        <w:numPr>
          <w:ilvl w:val="0"/>
          <w:numId w:val="5"/>
        </w:numPr>
        <w:snapToGrid w:val="0"/>
        <w:spacing w:line="360" w:lineRule="auto"/>
        <w:ind w:left="1134" w:hanging="613"/>
        <w:rPr>
          <w:rFonts w:hint="eastAsia" w:ascii="宋体" w:hAnsi="宋体" w:cs="宋体"/>
          <w:sz w:val="24"/>
          <w:highlight w:val="none"/>
        </w:rPr>
      </w:pPr>
      <w:r>
        <w:rPr>
          <w:rFonts w:hint="eastAsia" w:ascii="宋体" w:hAnsi="宋体" w:cs="宋体"/>
          <w:sz w:val="24"/>
          <w:highlight w:val="none"/>
        </w:rPr>
        <w:t>提供本企业制造的货物、承担的工程或者服务，或者提供其他中小企业制造的货物。本项所称货物不包括使用大型企业注册商标的货物。</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《政府采购促进中小企业发展暂行办法》所称中小企业划分标准，是指国务院有关部门根据企业从业人员、营业收入、资产总额等指标制定的中小企业划型标准。</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小型、微型企业提供中型企业制造的货物的，视同为中型企业。</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中小微企业参与磋商应提供《中小微企业声明函》。根据财库〔2014〕68号《财政部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磋商提供由省级以上监狱管理局、戒毒管理局(含新疆生产建设兵团)出具的属于监狱企业的证明文件，不再提供《中小微企业声明函》。</w:t>
      </w:r>
    </w:p>
    <w:p>
      <w:pPr>
        <w:tabs>
          <w:tab w:val="left" w:pos="567"/>
        </w:tabs>
        <w:snapToGrid w:val="0"/>
        <w:spacing w:line="360" w:lineRule="auto"/>
        <w:rPr>
          <w:rFonts w:hint="eastAsia" w:ascii="宋体" w:hAnsi="宋体" w:cs="宋体"/>
          <w:sz w:val="24"/>
          <w:highlight w:val="none"/>
        </w:rPr>
      </w:pPr>
      <w:r>
        <w:rPr>
          <w:rFonts w:hint="eastAsia" w:ascii="宋体" w:hAnsi="宋体" w:cs="宋体"/>
          <w:sz w:val="24"/>
          <w:highlight w:val="none"/>
        </w:rPr>
        <w:t>9.关于节能环保产品</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如报价产品属于“节能产品政府采购清单”中品目的产品，需提供最新一期“节能产品政府采购清单”中报价产品所在清单页并加盖供应商公章。该清单可在中国政府采购网（http：//www.ccgp.gov .cn/）、国家发展改革委网站（http://hzs.nd rc.gv.cn/）、中国质量认证中心网站（http://www.cqc.com.cn/）上查找。</w:t>
      </w:r>
    </w:p>
    <w:p>
      <w:pPr>
        <w:tabs>
          <w:tab w:val="left" w:pos="567"/>
        </w:tabs>
        <w:snapToGrid w:val="0"/>
        <w:spacing w:line="360" w:lineRule="auto"/>
        <w:ind w:left="567"/>
        <w:rPr>
          <w:rFonts w:hint="eastAsia" w:ascii="宋体" w:hAnsi="宋体" w:cs="宋体"/>
          <w:sz w:val="24"/>
          <w:highlight w:val="none"/>
        </w:rPr>
      </w:pPr>
      <w:r>
        <w:rPr>
          <w:rFonts w:hint="eastAsia" w:ascii="宋体" w:hAnsi="宋体" w:cs="宋体"/>
          <w:sz w:val="24"/>
          <w:highlight w:val="none"/>
        </w:rPr>
        <w:t>如报价产品属于“环境标志产品政府采购清单”中品目的产品，需提供最新一期“环境标志产品政府采购清单”中报价产品所在清单页并加盖供应商公章。该清单可在中国政府采购网（</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"http://www.ccgp.gov.cn/" </w:instrText>
      </w:r>
      <w:r>
        <w:rPr>
          <w:rFonts w:hint="eastAsia" w:ascii="宋体" w:hAnsi="宋体" w:cs="宋体"/>
          <w:sz w:val="24"/>
          <w:highlight w:val="none"/>
        </w:rPr>
        <w:fldChar w:fldCharType="separate"/>
      </w:r>
      <w:r>
        <w:rPr>
          <w:rStyle w:val="37"/>
          <w:rFonts w:hint="eastAsia" w:ascii="宋体" w:hAnsi="宋体" w:eastAsia="宋体" w:cs="宋体"/>
          <w:color w:val="auto"/>
          <w:sz w:val="24"/>
          <w:highlight w:val="none"/>
        </w:rPr>
        <w:t>http://www.ccgp.gov.cn/</w:t>
      </w:r>
      <w:r>
        <w:rPr>
          <w:rFonts w:hint="eastAsia" w:ascii="宋体" w:hAnsi="宋体" w:cs="宋体"/>
          <w:sz w:val="24"/>
          <w:highlight w:val="none"/>
        </w:rPr>
        <w:fldChar w:fldCharType="end"/>
      </w:r>
      <w:r>
        <w:rPr>
          <w:rFonts w:hint="eastAsia" w:ascii="宋体" w:hAnsi="宋体" w:cs="宋体"/>
          <w:sz w:val="24"/>
          <w:highlight w:val="none"/>
        </w:rPr>
        <w:t>）、国家环境保护总局网（</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"http://www.sepa.gov.cn/" </w:instrText>
      </w:r>
      <w:r>
        <w:rPr>
          <w:rFonts w:hint="eastAsia" w:ascii="宋体" w:hAnsi="宋体" w:cs="宋体"/>
          <w:sz w:val="24"/>
          <w:highlight w:val="none"/>
        </w:rPr>
        <w:fldChar w:fldCharType="separate"/>
      </w:r>
      <w:r>
        <w:rPr>
          <w:rStyle w:val="37"/>
          <w:rFonts w:hint="eastAsia" w:ascii="宋体" w:hAnsi="宋体" w:eastAsia="宋体" w:cs="宋体"/>
          <w:color w:val="auto"/>
          <w:sz w:val="24"/>
          <w:highlight w:val="none"/>
        </w:rPr>
        <w:t>http://www.sepa.gov.cn/</w:t>
      </w:r>
      <w:r>
        <w:rPr>
          <w:rFonts w:hint="eastAsia" w:ascii="宋体" w:hAnsi="宋体" w:cs="宋体"/>
          <w:sz w:val="24"/>
          <w:highlight w:val="none"/>
        </w:rPr>
        <w:fldChar w:fldCharType="end"/>
      </w:r>
      <w:r>
        <w:rPr>
          <w:rFonts w:hint="eastAsia" w:ascii="宋体" w:hAnsi="宋体" w:cs="宋体"/>
          <w:sz w:val="24"/>
          <w:highlight w:val="none"/>
        </w:rPr>
        <w:t>）、中国绿色采购网（http://www.cgpn. cn/）上查找。</w:t>
      </w:r>
    </w:p>
    <w:bookmarkEnd w:id="35"/>
    <w:p>
      <w:pPr>
        <w:tabs>
          <w:tab w:val="left" w:pos="567"/>
        </w:tabs>
        <w:snapToGrid w:val="0"/>
        <w:spacing w:line="360" w:lineRule="auto"/>
        <w:rPr>
          <w:rFonts w:hint="eastAsia" w:ascii="宋体" w:hAnsi="宋体" w:cs="宋体"/>
          <w:sz w:val="24"/>
          <w:highlight w:val="none"/>
        </w:rPr>
      </w:pPr>
      <w:r>
        <w:rPr>
          <w:rFonts w:hint="eastAsia" w:ascii="宋体" w:hAnsi="宋体" w:cs="宋体"/>
          <w:sz w:val="24"/>
          <w:highlight w:val="none"/>
        </w:rPr>
        <w:t>10.关于多家代理商代理一家制造商的产品参加磋商</w:t>
      </w:r>
    </w:p>
    <w:p>
      <w:pPr>
        <w:snapToGrid w:val="0"/>
        <w:spacing w:line="360" w:lineRule="auto"/>
        <w:ind w:left="567"/>
        <w:rPr>
          <w:rFonts w:hint="eastAsia" w:ascii="宋体" w:hAnsi="宋体" w:cs="宋体"/>
          <w:bCs/>
          <w:sz w:val="24"/>
          <w:highlight w:val="none"/>
        </w:rPr>
      </w:pPr>
      <w:r>
        <w:rPr>
          <w:rFonts w:hint="eastAsia" w:ascii="宋体" w:hAnsi="宋体" w:cs="宋体"/>
          <w:bCs/>
          <w:sz w:val="24"/>
          <w:highlight w:val="none"/>
        </w:rPr>
        <w:t>符合采购人需求的品牌或者符合资格条件的生产制造商至少应达到三个品牌或三个制造商参与竞争，同一品牌同一型号产品可由多家代理商参加竞争，但只作为一个供应商计算。</w:t>
      </w:r>
    </w:p>
    <w:bookmarkEnd w:id="36"/>
    <w:bookmarkEnd w:id="37"/>
    <w:p>
      <w:pPr>
        <w:pStyle w:val="4"/>
        <w:bidi w:val="0"/>
        <w:rPr>
          <w:rFonts w:hint="eastAsia"/>
        </w:rPr>
      </w:pPr>
      <w:r>
        <w:rPr>
          <w:rFonts w:hint="eastAsia"/>
        </w:rPr>
        <w:t>二、 磋商文件</w:t>
      </w:r>
    </w:p>
    <w:p>
      <w:pPr>
        <w:pStyle w:val="15"/>
        <w:tabs>
          <w:tab w:val="left" w:pos="718"/>
        </w:tabs>
        <w:kinsoku w:val="0"/>
        <w:overflowPunct w:val="0"/>
        <w:spacing w:before="50" w:line="360" w:lineRule="auto"/>
        <w:rPr>
          <w:rFonts w:hint="eastAsia" w:ascii="宋体" w:hAnsi="宋体" w:cs="宋体"/>
          <w:sz w:val="24"/>
          <w:highlight w:val="none"/>
        </w:rPr>
      </w:pPr>
      <w:r>
        <w:rPr>
          <w:rFonts w:hint="eastAsia" w:ascii="宋体" w:hAnsi="宋体" w:cs="宋体"/>
          <w:sz w:val="24"/>
          <w:highlight w:val="none"/>
        </w:rPr>
        <w:t>11.磋商文件的构成</w:t>
      </w:r>
    </w:p>
    <w:p>
      <w:pPr>
        <w:pStyle w:val="15"/>
        <w:tabs>
          <w:tab w:val="left" w:pos="718"/>
        </w:tabs>
        <w:kinsoku w:val="0"/>
        <w:overflowPunct w:val="0"/>
        <w:spacing w:line="360" w:lineRule="auto"/>
        <w:ind w:left="836" w:right="103" w:rightChars="43" w:hanging="718"/>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1</w:t>
      </w:r>
      <w:r>
        <w:rPr>
          <w:rFonts w:hint="eastAsia" w:ascii="宋体" w:hAnsi="宋体" w:cs="宋体"/>
          <w:sz w:val="24"/>
          <w:highlight w:val="none"/>
        </w:rPr>
        <w:tab/>
      </w:r>
      <w:r>
        <w:rPr>
          <w:rFonts w:hint="eastAsia" w:ascii="宋体" w:hAnsi="宋体" w:cs="宋体"/>
          <w:sz w:val="24"/>
          <w:highlight w:val="none"/>
        </w:rPr>
        <w:t>磋商文件由下列文件以及在磋商过程中发出的修正和补充文件组成： 供应商资格条件</w:t>
      </w:r>
      <w:r>
        <w:rPr>
          <w:rFonts w:hint="eastAsia" w:ascii="宋体" w:hAnsi="宋体" w:cs="宋体"/>
          <w:spacing w:val="-10"/>
          <w:sz w:val="24"/>
          <w:highlight w:val="none"/>
        </w:rPr>
        <w:t>、</w:t>
      </w:r>
      <w:r>
        <w:rPr>
          <w:rFonts w:hint="eastAsia" w:ascii="宋体" w:hAnsi="宋体" w:cs="宋体"/>
          <w:sz w:val="24"/>
          <w:highlight w:val="none"/>
        </w:rPr>
        <w:t>采购邀请</w:t>
      </w:r>
      <w:r>
        <w:rPr>
          <w:rFonts w:hint="eastAsia" w:ascii="宋体" w:hAnsi="宋体" w:cs="宋体"/>
          <w:spacing w:val="-10"/>
          <w:sz w:val="24"/>
          <w:highlight w:val="none"/>
        </w:rPr>
        <w:t>、</w:t>
      </w:r>
      <w:r>
        <w:rPr>
          <w:rFonts w:hint="eastAsia" w:ascii="宋体" w:hAnsi="宋体" w:cs="宋体"/>
          <w:sz w:val="24"/>
          <w:highlight w:val="none"/>
        </w:rPr>
        <w:t>采购方式</w:t>
      </w:r>
      <w:r>
        <w:rPr>
          <w:rFonts w:hint="eastAsia" w:ascii="宋体" w:hAnsi="宋体" w:cs="宋体"/>
          <w:spacing w:val="-10"/>
          <w:sz w:val="24"/>
          <w:highlight w:val="none"/>
        </w:rPr>
        <w:t>、</w:t>
      </w:r>
      <w:r>
        <w:rPr>
          <w:rFonts w:hint="eastAsia" w:ascii="宋体" w:hAnsi="宋体" w:cs="宋体"/>
          <w:sz w:val="24"/>
          <w:highlight w:val="none"/>
        </w:rPr>
        <w:t>采购预算</w:t>
      </w:r>
      <w:r>
        <w:rPr>
          <w:rFonts w:hint="eastAsia" w:ascii="宋体" w:hAnsi="宋体" w:cs="宋体"/>
          <w:spacing w:val="-10"/>
          <w:sz w:val="24"/>
          <w:highlight w:val="none"/>
        </w:rPr>
        <w:t>、</w:t>
      </w:r>
      <w:r>
        <w:rPr>
          <w:rFonts w:hint="eastAsia" w:ascii="宋体" w:hAnsi="宋体" w:cs="宋体"/>
          <w:sz w:val="24"/>
          <w:highlight w:val="none"/>
        </w:rPr>
        <w:t>采购需</w:t>
      </w:r>
      <w:r>
        <w:rPr>
          <w:rFonts w:hint="eastAsia" w:ascii="宋体" w:hAnsi="宋体" w:cs="宋体"/>
          <w:spacing w:val="2"/>
          <w:sz w:val="24"/>
          <w:highlight w:val="none"/>
        </w:rPr>
        <w:t>求</w:t>
      </w:r>
      <w:r>
        <w:rPr>
          <w:rFonts w:hint="eastAsia" w:ascii="宋体" w:hAnsi="宋体" w:cs="宋体"/>
          <w:spacing w:val="-12"/>
          <w:sz w:val="24"/>
          <w:highlight w:val="none"/>
        </w:rPr>
        <w:t>、</w:t>
      </w:r>
      <w:r>
        <w:rPr>
          <w:rFonts w:hint="eastAsia" w:ascii="宋体" w:hAnsi="宋体" w:cs="宋体"/>
          <w:sz w:val="24"/>
          <w:highlight w:val="none"/>
        </w:rPr>
        <w:t>政府采购政策要求</w:t>
      </w:r>
      <w:r>
        <w:rPr>
          <w:rFonts w:hint="eastAsia" w:ascii="宋体" w:hAnsi="宋体" w:cs="宋体"/>
          <w:spacing w:val="-10"/>
          <w:sz w:val="24"/>
          <w:highlight w:val="none"/>
        </w:rPr>
        <w:t>、</w:t>
      </w:r>
      <w:r>
        <w:rPr>
          <w:rFonts w:hint="eastAsia" w:ascii="宋体" w:hAnsi="宋体" w:cs="宋体"/>
          <w:sz w:val="24"/>
          <w:highlight w:val="none"/>
        </w:rPr>
        <w:t>评审程序</w:t>
      </w:r>
      <w:r>
        <w:rPr>
          <w:rFonts w:hint="eastAsia" w:ascii="宋体" w:hAnsi="宋体" w:cs="宋体"/>
          <w:spacing w:val="-10"/>
          <w:sz w:val="24"/>
          <w:highlight w:val="none"/>
        </w:rPr>
        <w:t>、</w:t>
      </w:r>
      <w:r>
        <w:rPr>
          <w:rFonts w:hint="eastAsia" w:ascii="宋体" w:hAnsi="宋体" w:cs="宋体"/>
          <w:sz w:val="24"/>
          <w:highlight w:val="none"/>
        </w:rPr>
        <w:t>评审方法</w:t>
      </w:r>
      <w:r>
        <w:rPr>
          <w:rFonts w:hint="eastAsia" w:ascii="宋体" w:hAnsi="宋体" w:cs="宋体"/>
          <w:spacing w:val="-10"/>
          <w:sz w:val="24"/>
          <w:highlight w:val="none"/>
        </w:rPr>
        <w:t>、</w:t>
      </w:r>
      <w:r>
        <w:rPr>
          <w:rFonts w:hint="eastAsia" w:ascii="宋体" w:hAnsi="宋体" w:cs="宋体"/>
          <w:sz w:val="24"/>
          <w:highlight w:val="none"/>
        </w:rPr>
        <w:t>评审标准</w:t>
      </w:r>
      <w:r>
        <w:rPr>
          <w:rFonts w:hint="eastAsia" w:ascii="宋体" w:hAnsi="宋体" w:cs="宋体"/>
          <w:spacing w:val="-10"/>
          <w:sz w:val="24"/>
          <w:highlight w:val="none"/>
        </w:rPr>
        <w:t>、</w:t>
      </w:r>
      <w:r>
        <w:rPr>
          <w:rFonts w:hint="eastAsia" w:ascii="宋体" w:hAnsi="宋体" w:cs="宋体"/>
          <w:sz w:val="24"/>
          <w:highlight w:val="none"/>
        </w:rPr>
        <w:t>价格构成或者报价要</w:t>
      </w:r>
      <w:r>
        <w:rPr>
          <w:rFonts w:hint="eastAsia" w:ascii="宋体" w:hAnsi="宋体" w:cs="宋体"/>
          <w:spacing w:val="2"/>
          <w:sz w:val="24"/>
          <w:highlight w:val="none"/>
        </w:rPr>
        <w:t>求</w:t>
      </w:r>
      <w:r>
        <w:rPr>
          <w:rFonts w:hint="eastAsia" w:ascii="宋体" w:hAnsi="宋体" w:cs="宋体"/>
          <w:spacing w:val="-12"/>
          <w:sz w:val="24"/>
          <w:highlight w:val="none"/>
        </w:rPr>
        <w:t>、</w:t>
      </w:r>
      <w:r>
        <w:rPr>
          <w:rFonts w:hint="eastAsia" w:ascii="宋体" w:hAnsi="宋体" w:cs="宋体"/>
          <w:sz w:val="24"/>
          <w:highlight w:val="none"/>
        </w:rPr>
        <w:t>响应文件编制要求</w:t>
      </w:r>
      <w:r>
        <w:rPr>
          <w:rFonts w:hint="eastAsia" w:ascii="宋体" w:hAnsi="宋体" w:cs="宋体"/>
          <w:spacing w:val="-24"/>
          <w:sz w:val="24"/>
          <w:highlight w:val="none"/>
        </w:rPr>
        <w:t>、</w:t>
      </w:r>
      <w:r>
        <w:rPr>
          <w:rFonts w:hint="eastAsia" w:ascii="宋体" w:hAnsi="宋体" w:cs="宋体"/>
          <w:sz w:val="24"/>
          <w:highlight w:val="none"/>
        </w:rPr>
        <w:t>保证金交纳数额和形式以及不予退还保证金的情形</w:t>
      </w:r>
      <w:r>
        <w:rPr>
          <w:rFonts w:hint="eastAsia" w:ascii="宋体" w:hAnsi="宋体" w:cs="宋体"/>
          <w:spacing w:val="-24"/>
          <w:sz w:val="24"/>
          <w:highlight w:val="none"/>
        </w:rPr>
        <w:t>、</w:t>
      </w:r>
      <w:r>
        <w:rPr>
          <w:rFonts w:hint="eastAsia" w:ascii="宋体" w:hAnsi="宋体" w:cs="宋体"/>
          <w:sz w:val="24"/>
          <w:highlight w:val="none"/>
        </w:rPr>
        <w:t>磋商过程中可能实质性变动的内容、响应文件提交的截止时间、开启时间及地点以及合同草案条款等。</w:t>
      </w:r>
    </w:p>
    <w:p>
      <w:pPr>
        <w:pStyle w:val="15"/>
        <w:kinsoku w:val="0"/>
        <w:overflowPunct w:val="0"/>
        <w:spacing w:before="36" w:line="360" w:lineRule="auto"/>
        <w:ind w:left="735" w:right="103" w:rightChars="43" w:hanging="617"/>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2</w:t>
      </w:r>
      <w:r>
        <w:rPr>
          <w:rFonts w:hint="eastAsia" w:ascii="宋体" w:hAnsi="宋体" w:cs="宋体"/>
          <w:spacing w:val="2"/>
          <w:sz w:val="24"/>
          <w:highlight w:val="none"/>
        </w:rPr>
        <w:t xml:space="preserve"> 响应</w:t>
      </w:r>
      <w:r>
        <w:rPr>
          <w:rFonts w:hint="eastAsia" w:ascii="宋体" w:hAnsi="宋体" w:cs="宋体"/>
          <w:sz w:val="24"/>
          <w:highlight w:val="none"/>
        </w:rPr>
        <w:t>供</w:t>
      </w:r>
      <w:r>
        <w:rPr>
          <w:rFonts w:hint="eastAsia" w:ascii="宋体" w:hAnsi="宋体" w:cs="宋体"/>
          <w:spacing w:val="2"/>
          <w:sz w:val="24"/>
          <w:highlight w:val="none"/>
        </w:rPr>
        <w:t>应商应认</w:t>
      </w:r>
      <w:r>
        <w:rPr>
          <w:rFonts w:hint="eastAsia" w:ascii="宋体" w:hAnsi="宋体" w:cs="宋体"/>
          <w:sz w:val="24"/>
          <w:highlight w:val="none"/>
        </w:rPr>
        <w:t>真</w:t>
      </w:r>
      <w:r>
        <w:rPr>
          <w:rFonts w:hint="eastAsia" w:ascii="宋体" w:hAnsi="宋体" w:cs="宋体"/>
          <w:spacing w:val="2"/>
          <w:sz w:val="24"/>
          <w:highlight w:val="none"/>
        </w:rPr>
        <w:t>阅读、并充</w:t>
      </w:r>
      <w:r>
        <w:rPr>
          <w:rFonts w:hint="eastAsia" w:ascii="宋体" w:hAnsi="宋体" w:cs="宋体"/>
          <w:sz w:val="24"/>
          <w:highlight w:val="none"/>
        </w:rPr>
        <w:t>分</w:t>
      </w:r>
      <w:r>
        <w:rPr>
          <w:rFonts w:hint="eastAsia" w:ascii="宋体" w:hAnsi="宋体" w:cs="宋体"/>
          <w:spacing w:val="2"/>
          <w:sz w:val="24"/>
          <w:highlight w:val="none"/>
        </w:rPr>
        <w:t>理解磋商</w:t>
      </w:r>
      <w:r>
        <w:rPr>
          <w:rFonts w:hint="eastAsia" w:ascii="宋体" w:hAnsi="宋体" w:cs="宋体"/>
          <w:sz w:val="24"/>
          <w:highlight w:val="none"/>
        </w:rPr>
        <w:t>文</w:t>
      </w:r>
      <w:r>
        <w:rPr>
          <w:rFonts w:hint="eastAsia" w:ascii="宋体" w:hAnsi="宋体" w:cs="宋体"/>
          <w:spacing w:val="2"/>
          <w:sz w:val="24"/>
          <w:highlight w:val="none"/>
        </w:rPr>
        <w:t>件的全部</w:t>
      </w:r>
      <w:r>
        <w:rPr>
          <w:rFonts w:hint="eastAsia" w:ascii="宋体" w:hAnsi="宋体" w:cs="宋体"/>
          <w:sz w:val="24"/>
          <w:highlight w:val="none"/>
        </w:rPr>
        <w:t>内</w:t>
      </w:r>
      <w:r>
        <w:rPr>
          <w:rFonts w:hint="eastAsia" w:ascii="宋体" w:hAnsi="宋体" w:cs="宋体"/>
          <w:spacing w:val="2"/>
          <w:sz w:val="24"/>
          <w:highlight w:val="none"/>
        </w:rPr>
        <w:t>容（包括</w:t>
      </w:r>
      <w:r>
        <w:rPr>
          <w:rFonts w:hint="eastAsia" w:ascii="宋体" w:hAnsi="宋体" w:cs="宋体"/>
          <w:sz w:val="24"/>
          <w:highlight w:val="none"/>
        </w:rPr>
        <w:t>所</w:t>
      </w:r>
      <w:r>
        <w:rPr>
          <w:rFonts w:hint="eastAsia" w:ascii="宋体" w:hAnsi="宋体" w:cs="宋体"/>
          <w:spacing w:val="2"/>
          <w:sz w:val="24"/>
          <w:highlight w:val="none"/>
        </w:rPr>
        <w:t>有的补充、</w:t>
      </w:r>
      <w:r>
        <w:rPr>
          <w:rFonts w:hint="eastAsia" w:ascii="宋体" w:hAnsi="宋体" w:cs="宋体"/>
          <w:sz w:val="24"/>
          <w:highlight w:val="none"/>
        </w:rPr>
        <w:t>修</w:t>
      </w:r>
      <w:r>
        <w:rPr>
          <w:rFonts w:hint="eastAsia" w:ascii="宋体" w:hAnsi="宋体" w:cs="宋体"/>
          <w:spacing w:val="2"/>
          <w:sz w:val="24"/>
          <w:highlight w:val="none"/>
        </w:rPr>
        <w:t>改</w:t>
      </w:r>
      <w:r>
        <w:rPr>
          <w:rFonts w:hint="eastAsia" w:ascii="宋体" w:hAnsi="宋体" w:cs="宋体"/>
          <w:sz w:val="24"/>
          <w:highlight w:val="none"/>
        </w:rPr>
        <w:t>内</w:t>
      </w:r>
      <w:r>
        <w:rPr>
          <w:rFonts w:hint="eastAsia" w:ascii="宋体" w:hAnsi="宋体" w:cs="宋体"/>
          <w:spacing w:val="2"/>
          <w:sz w:val="24"/>
          <w:highlight w:val="none"/>
        </w:rPr>
        <w:t>容、</w:t>
      </w:r>
      <w:r>
        <w:rPr>
          <w:rFonts w:hint="eastAsia" w:ascii="宋体" w:hAnsi="宋体" w:cs="宋体"/>
          <w:sz w:val="24"/>
          <w:highlight w:val="none"/>
        </w:rPr>
        <w:t>重</w:t>
      </w:r>
      <w:r>
        <w:rPr>
          <w:rFonts w:hint="eastAsia" w:ascii="宋体" w:hAnsi="宋体" w:cs="宋体"/>
          <w:spacing w:val="2"/>
          <w:sz w:val="24"/>
          <w:highlight w:val="none"/>
        </w:rPr>
        <w:t>要</w:t>
      </w:r>
      <w:r>
        <w:rPr>
          <w:rFonts w:hint="eastAsia" w:ascii="宋体" w:hAnsi="宋体" w:cs="宋体"/>
          <w:sz w:val="24"/>
          <w:highlight w:val="none"/>
        </w:rPr>
        <w:t>事</w:t>
      </w:r>
      <w:r>
        <w:rPr>
          <w:rFonts w:hint="eastAsia" w:ascii="宋体" w:hAnsi="宋体" w:cs="宋体"/>
          <w:spacing w:val="2"/>
          <w:sz w:val="24"/>
          <w:highlight w:val="none"/>
        </w:rPr>
        <w:t>项、</w:t>
      </w:r>
      <w:r>
        <w:rPr>
          <w:rFonts w:hint="eastAsia" w:ascii="宋体" w:hAnsi="宋体" w:cs="宋体"/>
          <w:sz w:val="24"/>
          <w:highlight w:val="none"/>
        </w:rPr>
        <w:t>格</w:t>
      </w:r>
      <w:r>
        <w:rPr>
          <w:rFonts w:hint="eastAsia" w:ascii="宋体" w:hAnsi="宋体" w:cs="宋体"/>
          <w:spacing w:val="2"/>
          <w:sz w:val="24"/>
          <w:highlight w:val="none"/>
        </w:rPr>
        <w:t>式、</w:t>
      </w:r>
      <w:r>
        <w:rPr>
          <w:rFonts w:hint="eastAsia" w:ascii="宋体" w:hAnsi="宋体" w:cs="宋体"/>
          <w:sz w:val="24"/>
          <w:highlight w:val="none"/>
        </w:rPr>
        <w:t>条</w:t>
      </w:r>
      <w:r>
        <w:rPr>
          <w:rFonts w:hint="eastAsia" w:ascii="宋体" w:hAnsi="宋体" w:cs="宋体"/>
          <w:spacing w:val="2"/>
          <w:sz w:val="24"/>
          <w:highlight w:val="none"/>
        </w:rPr>
        <w:t>款</w:t>
      </w:r>
      <w:r>
        <w:rPr>
          <w:rFonts w:hint="eastAsia" w:ascii="宋体" w:hAnsi="宋体" w:cs="宋体"/>
          <w:sz w:val="24"/>
          <w:highlight w:val="none"/>
        </w:rPr>
        <w:t>和</w:t>
      </w:r>
      <w:r>
        <w:rPr>
          <w:rFonts w:hint="eastAsia" w:ascii="宋体" w:hAnsi="宋体" w:cs="宋体"/>
          <w:spacing w:val="2"/>
          <w:sz w:val="24"/>
          <w:highlight w:val="none"/>
        </w:rPr>
        <w:t>技术</w:t>
      </w:r>
      <w:r>
        <w:rPr>
          <w:rFonts w:hint="eastAsia" w:ascii="宋体" w:hAnsi="宋体" w:cs="宋体"/>
          <w:sz w:val="24"/>
          <w:highlight w:val="none"/>
        </w:rPr>
        <w:t>规</w:t>
      </w:r>
      <w:r>
        <w:rPr>
          <w:rFonts w:hint="eastAsia" w:ascii="宋体" w:hAnsi="宋体" w:cs="宋体"/>
          <w:spacing w:val="2"/>
          <w:sz w:val="24"/>
          <w:highlight w:val="none"/>
        </w:rPr>
        <w:t>范、</w:t>
      </w:r>
      <w:r>
        <w:rPr>
          <w:rFonts w:hint="eastAsia" w:ascii="宋体" w:hAnsi="宋体" w:cs="宋体"/>
          <w:sz w:val="24"/>
          <w:highlight w:val="none"/>
        </w:rPr>
        <w:t>参</w:t>
      </w:r>
      <w:r>
        <w:rPr>
          <w:rFonts w:hint="eastAsia" w:ascii="宋体" w:hAnsi="宋体" w:cs="宋体"/>
          <w:spacing w:val="2"/>
          <w:sz w:val="24"/>
          <w:highlight w:val="none"/>
        </w:rPr>
        <w:t>数及</w:t>
      </w:r>
      <w:r>
        <w:rPr>
          <w:rFonts w:hint="eastAsia" w:ascii="宋体" w:hAnsi="宋体" w:cs="宋体"/>
          <w:sz w:val="24"/>
          <w:highlight w:val="none"/>
        </w:rPr>
        <w:t>要</w:t>
      </w:r>
      <w:r>
        <w:rPr>
          <w:rFonts w:hint="eastAsia" w:ascii="宋体" w:hAnsi="宋体" w:cs="宋体"/>
          <w:spacing w:val="2"/>
          <w:sz w:val="24"/>
          <w:highlight w:val="none"/>
        </w:rPr>
        <w:t>求等）</w:t>
      </w:r>
      <w:r>
        <w:rPr>
          <w:rFonts w:hint="eastAsia" w:ascii="宋体" w:hAnsi="宋体" w:cs="宋体"/>
          <w:sz w:val="24"/>
          <w:highlight w:val="none"/>
        </w:rPr>
        <w:t>。</w:t>
      </w:r>
      <w:r>
        <w:rPr>
          <w:rFonts w:hint="eastAsia" w:ascii="宋体" w:hAnsi="宋体" w:cs="宋体"/>
          <w:spacing w:val="2"/>
          <w:sz w:val="24"/>
          <w:highlight w:val="none"/>
        </w:rPr>
        <w:t>响应供</w:t>
      </w:r>
      <w:r>
        <w:rPr>
          <w:rFonts w:hint="eastAsia" w:ascii="宋体" w:hAnsi="宋体" w:cs="宋体"/>
          <w:sz w:val="24"/>
          <w:highlight w:val="none"/>
        </w:rPr>
        <w:t>应</w:t>
      </w:r>
      <w:r>
        <w:rPr>
          <w:rFonts w:hint="eastAsia" w:ascii="宋体" w:hAnsi="宋体" w:cs="宋体"/>
          <w:spacing w:val="2"/>
          <w:sz w:val="24"/>
          <w:highlight w:val="none"/>
        </w:rPr>
        <w:t>商</w:t>
      </w:r>
      <w:r>
        <w:rPr>
          <w:rFonts w:hint="eastAsia" w:ascii="宋体" w:hAnsi="宋体" w:cs="宋体"/>
          <w:sz w:val="24"/>
          <w:highlight w:val="none"/>
        </w:rPr>
        <w:t>没有</w:t>
      </w:r>
      <w:r>
        <w:rPr>
          <w:rFonts w:hint="eastAsia" w:ascii="宋体" w:hAnsi="宋体" w:cs="宋体"/>
          <w:spacing w:val="2"/>
          <w:sz w:val="24"/>
          <w:highlight w:val="none"/>
        </w:rPr>
        <w:t>按</w:t>
      </w:r>
      <w:r>
        <w:rPr>
          <w:rFonts w:hint="eastAsia" w:ascii="宋体" w:hAnsi="宋体" w:cs="宋体"/>
          <w:sz w:val="24"/>
          <w:highlight w:val="none"/>
        </w:rPr>
        <w:t>照</w:t>
      </w:r>
      <w:r>
        <w:rPr>
          <w:rFonts w:hint="eastAsia" w:ascii="宋体" w:hAnsi="宋体" w:cs="宋体"/>
          <w:spacing w:val="2"/>
          <w:sz w:val="24"/>
          <w:highlight w:val="none"/>
        </w:rPr>
        <w:t>磋商</w:t>
      </w:r>
      <w:r>
        <w:rPr>
          <w:rFonts w:hint="eastAsia" w:ascii="宋体" w:hAnsi="宋体" w:cs="宋体"/>
          <w:sz w:val="24"/>
          <w:highlight w:val="none"/>
        </w:rPr>
        <w:t>文</w:t>
      </w:r>
      <w:r>
        <w:rPr>
          <w:rFonts w:hint="eastAsia" w:ascii="宋体" w:hAnsi="宋体" w:cs="宋体"/>
          <w:spacing w:val="2"/>
          <w:sz w:val="24"/>
          <w:highlight w:val="none"/>
        </w:rPr>
        <w:t>件要</w:t>
      </w:r>
      <w:r>
        <w:rPr>
          <w:rFonts w:hint="eastAsia" w:ascii="宋体" w:hAnsi="宋体" w:cs="宋体"/>
          <w:sz w:val="24"/>
          <w:highlight w:val="none"/>
        </w:rPr>
        <w:t>求</w:t>
      </w:r>
      <w:r>
        <w:rPr>
          <w:rFonts w:hint="eastAsia" w:ascii="宋体" w:hAnsi="宋体" w:cs="宋体"/>
          <w:spacing w:val="2"/>
          <w:sz w:val="24"/>
          <w:highlight w:val="none"/>
        </w:rPr>
        <w:t>提</w:t>
      </w:r>
      <w:r>
        <w:rPr>
          <w:rFonts w:hint="eastAsia" w:ascii="宋体" w:hAnsi="宋体" w:cs="宋体"/>
          <w:sz w:val="24"/>
          <w:highlight w:val="none"/>
        </w:rPr>
        <w:t>交</w:t>
      </w:r>
      <w:r>
        <w:rPr>
          <w:rFonts w:hint="eastAsia" w:ascii="宋体" w:hAnsi="宋体" w:cs="宋体"/>
          <w:spacing w:val="2"/>
          <w:sz w:val="24"/>
          <w:highlight w:val="none"/>
        </w:rPr>
        <w:t>全部</w:t>
      </w:r>
      <w:r>
        <w:rPr>
          <w:rFonts w:hint="eastAsia" w:ascii="宋体" w:hAnsi="宋体" w:cs="宋体"/>
          <w:sz w:val="24"/>
          <w:highlight w:val="none"/>
        </w:rPr>
        <w:t>资</w:t>
      </w:r>
      <w:r>
        <w:rPr>
          <w:rFonts w:hint="eastAsia" w:ascii="宋体" w:hAnsi="宋体" w:cs="宋体"/>
          <w:spacing w:val="2"/>
          <w:sz w:val="24"/>
          <w:highlight w:val="none"/>
        </w:rPr>
        <w:t>料，</w:t>
      </w:r>
      <w:r>
        <w:rPr>
          <w:rFonts w:hint="eastAsia" w:ascii="宋体" w:hAnsi="宋体" w:cs="宋体"/>
          <w:sz w:val="24"/>
          <w:highlight w:val="none"/>
        </w:rPr>
        <w:t>或</w:t>
      </w:r>
      <w:r>
        <w:rPr>
          <w:rFonts w:hint="eastAsia" w:ascii="宋体" w:hAnsi="宋体" w:cs="宋体"/>
          <w:spacing w:val="2"/>
          <w:sz w:val="24"/>
          <w:highlight w:val="none"/>
        </w:rPr>
        <w:t>者竞</w:t>
      </w:r>
      <w:r>
        <w:rPr>
          <w:rFonts w:hint="eastAsia" w:ascii="宋体" w:hAnsi="宋体" w:cs="宋体"/>
          <w:sz w:val="24"/>
          <w:highlight w:val="none"/>
        </w:rPr>
        <w:t>争</w:t>
      </w:r>
      <w:r>
        <w:rPr>
          <w:rFonts w:hint="eastAsia" w:ascii="宋体" w:hAnsi="宋体" w:cs="宋体"/>
          <w:spacing w:val="2"/>
          <w:sz w:val="24"/>
          <w:highlight w:val="none"/>
        </w:rPr>
        <w:t>性磋</w:t>
      </w:r>
      <w:r>
        <w:rPr>
          <w:rFonts w:hint="eastAsia" w:ascii="宋体" w:hAnsi="宋体" w:cs="宋体"/>
          <w:sz w:val="24"/>
          <w:highlight w:val="none"/>
        </w:rPr>
        <w:t>商</w:t>
      </w:r>
      <w:r>
        <w:rPr>
          <w:rFonts w:hint="eastAsia" w:ascii="宋体" w:hAnsi="宋体" w:cs="宋体"/>
          <w:spacing w:val="2"/>
          <w:sz w:val="24"/>
          <w:highlight w:val="none"/>
        </w:rPr>
        <w:t>响应</w:t>
      </w:r>
      <w:r>
        <w:rPr>
          <w:rFonts w:hint="eastAsia" w:ascii="宋体" w:hAnsi="宋体" w:cs="宋体"/>
          <w:sz w:val="24"/>
          <w:highlight w:val="none"/>
        </w:rPr>
        <w:t>文</w:t>
      </w:r>
      <w:r>
        <w:rPr>
          <w:rFonts w:hint="eastAsia" w:ascii="宋体" w:hAnsi="宋体" w:cs="宋体"/>
          <w:spacing w:val="2"/>
          <w:sz w:val="24"/>
          <w:highlight w:val="none"/>
        </w:rPr>
        <w:t>件没</w:t>
      </w:r>
      <w:r>
        <w:rPr>
          <w:rFonts w:hint="eastAsia" w:ascii="宋体" w:hAnsi="宋体" w:cs="宋体"/>
          <w:sz w:val="24"/>
          <w:highlight w:val="none"/>
        </w:rPr>
        <w:t>有</w:t>
      </w:r>
      <w:r>
        <w:rPr>
          <w:rFonts w:hint="eastAsia" w:ascii="宋体" w:hAnsi="宋体" w:cs="宋体"/>
          <w:spacing w:val="2"/>
          <w:sz w:val="24"/>
          <w:highlight w:val="none"/>
        </w:rPr>
        <w:t>对</w:t>
      </w:r>
      <w:r>
        <w:rPr>
          <w:rFonts w:hint="eastAsia" w:ascii="宋体" w:hAnsi="宋体" w:cs="宋体"/>
          <w:sz w:val="24"/>
          <w:highlight w:val="none"/>
        </w:rPr>
        <w:t>磋</w:t>
      </w:r>
      <w:r>
        <w:rPr>
          <w:rFonts w:hint="eastAsia" w:ascii="宋体" w:hAnsi="宋体" w:cs="宋体"/>
          <w:spacing w:val="2"/>
          <w:sz w:val="24"/>
          <w:highlight w:val="none"/>
        </w:rPr>
        <w:t>商文</w:t>
      </w:r>
      <w:r>
        <w:rPr>
          <w:rFonts w:hint="eastAsia" w:ascii="宋体" w:hAnsi="宋体" w:cs="宋体"/>
          <w:sz w:val="24"/>
          <w:highlight w:val="none"/>
        </w:rPr>
        <w:t>件</w:t>
      </w:r>
      <w:r>
        <w:rPr>
          <w:rFonts w:hint="eastAsia" w:ascii="宋体" w:hAnsi="宋体" w:cs="宋体"/>
          <w:spacing w:val="2"/>
          <w:sz w:val="24"/>
          <w:highlight w:val="none"/>
        </w:rPr>
        <w:t>在</w:t>
      </w:r>
      <w:r>
        <w:rPr>
          <w:rFonts w:hint="eastAsia" w:ascii="宋体" w:hAnsi="宋体" w:cs="宋体"/>
          <w:sz w:val="24"/>
          <w:highlight w:val="none"/>
        </w:rPr>
        <w:t>各</w:t>
      </w:r>
      <w:r>
        <w:rPr>
          <w:rFonts w:hint="eastAsia" w:ascii="宋体" w:hAnsi="宋体" w:cs="宋体"/>
          <w:spacing w:val="2"/>
          <w:sz w:val="24"/>
          <w:highlight w:val="none"/>
        </w:rPr>
        <w:t>方</w:t>
      </w:r>
      <w:r>
        <w:rPr>
          <w:rFonts w:hint="eastAsia" w:ascii="宋体" w:hAnsi="宋体" w:cs="宋体"/>
          <w:sz w:val="24"/>
          <w:highlight w:val="none"/>
        </w:rPr>
        <w:t>面</w:t>
      </w:r>
      <w:r>
        <w:rPr>
          <w:rFonts w:hint="eastAsia" w:ascii="宋体" w:hAnsi="宋体" w:cs="宋体"/>
          <w:spacing w:val="2"/>
          <w:sz w:val="24"/>
          <w:highlight w:val="none"/>
        </w:rPr>
        <w:t>都做</w:t>
      </w:r>
      <w:r>
        <w:rPr>
          <w:rFonts w:hint="eastAsia" w:ascii="宋体" w:hAnsi="宋体" w:cs="宋体"/>
          <w:sz w:val="24"/>
          <w:highlight w:val="none"/>
        </w:rPr>
        <w:t>出</w:t>
      </w:r>
      <w:r>
        <w:rPr>
          <w:rFonts w:hint="eastAsia" w:ascii="宋体" w:hAnsi="宋体" w:cs="宋体"/>
          <w:spacing w:val="2"/>
          <w:sz w:val="24"/>
          <w:highlight w:val="none"/>
        </w:rPr>
        <w:t>实质</w:t>
      </w:r>
      <w:r>
        <w:rPr>
          <w:rFonts w:hint="eastAsia" w:ascii="宋体" w:hAnsi="宋体" w:cs="宋体"/>
          <w:sz w:val="24"/>
          <w:highlight w:val="none"/>
        </w:rPr>
        <w:t>性</w:t>
      </w:r>
      <w:r>
        <w:rPr>
          <w:rFonts w:hint="eastAsia" w:ascii="宋体" w:hAnsi="宋体" w:cs="宋体"/>
          <w:spacing w:val="2"/>
          <w:sz w:val="24"/>
          <w:highlight w:val="none"/>
        </w:rPr>
        <w:t>响</w:t>
      </w:r>
      <w:r>
        <w:rPr>
          <w:rFonts w:hint="eastAsia" w:ascii="宋体" w:hAnsi="宋体" w:cs="宋体"/>
          <w:sz w:val="24"/>
          <w:highlight w:val="none"/>
        </w:rPr>
        <w:t>应</w:t>
      </w:r>
      <w:r>
        <w:rPr>
          <w:rFonts w:hint="eastAsia" w:ascii="宋体" w:hAnsi="宋体" w:cs="宋体"/>
          <w:spacing w:val="2"/>
          <w:sz w:val="24"/>
          <w:highlight w:val="none"/>
        </w:rPr>
        <w:t>是响</w:t>
      </w:r>
      <w:r>
        <w:rPr>
          <w:rFonts w:hint="eastAsia" w:ascii="宋体" w:hAnsi="宋体" w:cs="宋体"/>
          <w:sz w:val="24"/>
          <w:highlight w:val="none"/>
        </w:rPr>
        <w:t>应</w:t>
      </w:r>
      <w:r>
        <w:rPr>
          <w:rFonts w:hint="eastAsia" w:ascii="宋体" w:hAnsi="宋体" w:cs="宋体"/>
          <w:spacing w:val="2"/>
          <w:sz w:val="24"/>
          <w:highlight w:val="none"/>
        </w:rPr>
        <w:t>供应</w:t>
      </w:r>
      <w:r>
        <w:rPr>
          <w:rFonts w:hint="eastAsia" w:ascii="宋体" w:hAnsi="宋体" w:cs="宋体"/>
          <w:sz w:val="24"/>
          <w:highlight w:val="none"/>
        </w:rPr>
        <w:t>商</w:t>
      </w:r>
      <w:r>
        <w:rPr>
          <w:rFonts w:hint="eastAsia" w:ascii="宋体" w:hAnsi="宋体" w:cs="宋体"/>
          <w:spacing w:val="2"/>
          <w:sz w:val="24"/>
          <w:highlight w:val="none"/>
        </w:rPr>
        <w:t>的风</w:t>
      </w:r>
      <w:r>
        <w:rPr>
          <w:rFonts w:hint="eastAsia" w:ascii="宋体" w:hAnsi="宋体" w:cs="宋体"/>
          <w:sz w:val="24"/>
          <w:highlight w:val="none"/>
        </w:rPr>
        <w:t>险</w:t>
      </w:r>
      <w:r>
        <w:rPr>
          <w:rFonts w:hint="eastAsia" w:ascii="宋体" w:hAnsi="宋体" w:cs="宋体"/>
          <w:spacing w:val="2"/>
          <w:sz w:val="24"/>
          <w:highlight w:val="none"/>
        </w:rPr>
        <w:t>，有</w:t>
      </w:r>
      <w:r>
        <w:rPr>
          <w:rFonts w:hint="eastAsia" w:ascii="宋体" w:hAnsi="宋体" w:cs="宋体"/>
          <w:sz w:val="24"/>
          <w:highlight w:val="none"/>
        </w:rPr>
        <w:t>可</w:t>
      </w:r>
      <w:r>
        <w:rPr>
          <w:rFonts w:hint="eastAsia" w:ascii="宋体" w:hAnsi="宋体" w:cs="宋体"/>
          <w:spacing w:val="2"/>
          <w:sz w:val="24"/>
          <w:highlight w:val="none"/>
        </w:rPr>
        <w:t>能导</w:t>
      </w:r>
      <w:r>
        <w:rPr>
          <w:rFonts w:hint="eastAsia" w:ascii="宋体" w:hAnsi="宋体" w:cs="宋体"/>
          <w:sz w:val="24"/>
          <w:highlight w:val="none"/>
        </w:rPr>
        <w:t>致</w:t>
      </w:r>
      <w:r>
        <w:rPr>
          <w:rFonts w:hint="eastAsia" w:ascii="宋体" w:hAnsi="宋体" w:cs="宋体"/>
          <w:spacing w:val="2"/>
          <w:sz w:val="24"/>
          <w:highlight w:val="none"/>
        </w:rPr>
        <w:t>其磋</w:t>
      </w:r>
      <w:r>
        <w:rPr>
          <w:rFonts w:hint="eastAsia" w:ascii="宋体" w:hAnsi="宋体" w:cs="宋体"/>
          <w:sz w:val="24"/>
          <w:highlight w:val="none"/>
        </w:rPr>
        <w:t>商</w:t>
      </w:r>
      <w:r>
        <w:rPr>
          <w:rFonts w:hint="eastAsia" w:ascii="宋体" w:hAnsi="宋体" w:cs="宋体"/>
          <w:spacing w:val="2"/>
          <w:sz w:val="24"/>
          <w:highlight w:val="none"/>
        </w:rPr>
        <w:t>响</w:t>
      </w:r>
      <w:r>
        <w:rPr>
          <w:rFonts w:hint="eastAsia" w:ascii="宋体" w:hAnsi="宋体" w:cs="宋体"/>
          <w:sz w:val="24"/>
          <w:highlight w:val="none"/>
        </w:rPr>
        <w:t>应</w:t>
      </w:r>
      <w:r>
        <w:rPr>
          <w:rFonts w:hint="eastAsia" w:ascii="宋体" w:hAnsi="宋体" w:cs="宋体"/>
          <w:spacing w:val="2"/>
          <w:sz w:val="24"/>
          <w:highlight w:val="none"/>
        </w:rPr>
        <w:t>被拒</w:t>
      </w:r>
      <w:r>
        <w:rPr>
          <w:rFonts w:hint="eastAsia" w:ascii="宋体" w:hAnsi="宋体" w:cs="宋体"/>
          <w:sz w:val="24"/>
          <w:highlight w:val="none"/>
        </w:rPr>
        <w:t>绝</w:t>
      </w:r>
      <w:r>
        <w:rPr>
          <w:rFonts w:hint="eastAsia" w:ascii="宋体" w:hAnsi="宋体" w:cs="宋体"/>
          <w:spacing w:val="2"/>
          <w:sz w:val="24"/>
          <w:highlight w:val="none"/>
        </w:rPr>
        <w:t>，</w:t>
      </w:r>
      <w:r>
        <w:rPr>
          <w:rFonts w:hint="eastAsia" w:ascii="宋体" w:hAnsi="宋体" w:cs="宋体"/>
          <w:sz w:val="24"/>
          <w:highlight w:val="none"/>
        </w:rPr>
        <w:t>或被认定为无效响应或被确定为响应无效。</w:t>
      </w:r>
    </w:p>
    <w:p>
      <w:pPr>
        <w:pStyle w:val="4"/>
        <w:bidi w:val="0"/>
        <w:rPr>
          <w:rFonts w:hint="eastAsia"/>
        </w:rPr>
      </w:pPr>
      <w:r>
        <w:rPr>
          <w:rFonts w:hint="eastAsia"/>
        </w:rPr>
        <w:t>三、 竞争性磋商响应文件的编制</w:t>
      </w:r>
    </w:p>
    <w:p>
      <w:pPr>
        <w:pStyle w:val="15"/>
        <w:tabs>
          <w:tab w:val="left" w:pos="718"/>
        </w:tabs>
        <w:kinsoku w:val="0"/>
        <w:overflowPunct w:val="0"/>
        <w:spacing w:line="360" w:lineRule="auto"/>
        <w:ind w:right="103" w:rightChars="43"/>
        <w:rPr>
          <w:rFonts w:hint="eastAsia" w:ascii="宋体" w:hAnsi="宋体" w:cs="宋体"/>
          <w:sz w:val="24"/>
          <w:highlight w:val="none"/>
        </w:rPr>
      </w:pPr>
      <w:r>
        <w:rPr>
          <w:rFonts w:hint="eastAsia" w:ascii="宋体" w:hAnsi="宋体" w:cs="宋体"/>
          <w:sz w:val="24"/>
          <w:highlight w:val="none"/>
        </w:rPr>
        <w:t>13</w:t>
      </w:r>
      <w:r>
        <w:rPr>
          <w:rFonts w:hint="eastAsia" w:ascii="宋体" w:hAnsi="宋体" w:cs="宋体"/>
          <w:sz w:val="24"/>
          <w:highlight w:val="none"/>
        </w:rPr>
        <w:tab/>
      </w:r>
      <w:r>
        <w:rPr>
          <w:rFonts w:hint="eastAsia" w:ascii="宋体" w:hAnsi="宋体" w:cs="宋体"/>
          <w:sz w:val="24"/>
          <w:highlight w:val="none"/>
        </w:rPr>
        <w:t>竞争性磋商响应文件编制基本要求</w:t>
      </w:r>
    </w:p>
    <w:p>
      <w:pPr>
        <w:pStyle w:val="15"/>
        <w:tabs>
          <w:tab w:val="left" w:pos="718"/>
        </w:tabs>
        <w:kinsoku w:val="0"/>
        <w:overflowPunct w:val="0"/>
        <w:spacing w:line="360" w:lineRule="auto"/>
        <w:ind w:right="103" w:rightChars="43"/>
        <w:rPr>
          <w:rFonts w:hint="eastAsia" w:ascii="宋体" w:hAnsi="宋体" w:cs="宋体"/>
          <w:sz w:val="24"/>
          <w:highlight w:val="none"/>
        </w:rPr>
      </w:pPr>
      <w:r>
        <w:rPr>
          <w:rFonts w:hint="eastAsia" w:ascii="宋体" w:hAnsi="宋体" w:cs="宋体"/>
          <w:sz w:val="24"/>
          <w:highlight w:val="none"/>
        </w:rPr>
        <w:t>13.1</w:t>
      </w:r>
      <w:r>
        <w:rPr>
          <w:rFonts w:hint="eastAsia" w:ascii="宋体" w:hAnsi="宋体" w:cs="宋体"/>
          <w:sz w:val="24"/>
          <w:highlight w:val="none"/>
        </w:rPr>
        <w:tab/>
      </w:r>
      <w:r>
        <w:rPr>
          <w:rFonts w:hint="eastAsia" w:ascii="宋体" w:hAnsi="宋体" w:cs="宋体"/>
          <w:sz w:val="24"/>
          <w:highlight w:val="none"/>
        </w:rPr>
        <w:t>响应供应商对竞争性磋商响应文件的编制应按要求装订和封装。</w:t>
      </w:r>
    </w:p>
    <w:p>
      <w:pPr>
        <w:pStyle w:val="15"/>
        <w:tabs>
          <w:tab w:val="left" w:pos="720"/>
        </w:tabs>
        <w:kinsoku w:val="0"/>
        <w:overflowPunct w:val="0"/>
        <w:spacing w:line="360" w:lineRule="auto"/>
        <w:ind w:left="735" w:right="103" w:rightChars="43" w:hanging="617"/>
        <w:rPr>
          <w:rFonts w:hint="eastAsia" w:ascii="宋体" w:hAnsi="宋体" w:cs="宋体"/>
          <w:sz w:val="24"/>
          <w:highlight w:val="none"/>
        </w:rPr>
      </w:pPr>
      <w:r>
        <w:rPr>
          <w:rFonts w:hint="eastAsia" w:ascii="宋体" w:hAnsi="宋体" w:cs="宋体"/>
          <w:sz w:val="24"/>
          <w:highlight w:val="none"/>
        </w:rPr>
        <w:t>13.2</w:t>
      </w:r>
      <w:r>
        <w:rPr>
          <w:rFonts w:hint="eastAsia" w:ascii="宋体" w:hAnsi="宋体" w:cs="宋体"/>
          <w:sz w:val="24"/>
          <w:highlight w:val="none"/>
        </w:rPr>
        <w:tab/>
      </w:r>
      <w:r>
        <w:rPr>
          <w:rFonts w:hint="eastAsia" w:ascii="宋体" w:hAnsi="宋体" w:cs="宋体"/>
          <w:spacing w:val="2"/>
          <w:sz w:val="24"/>
          <w:highlight w:val="none"/>
        </w:rPr>
        <w:t>响应</w:t>
      </w:r>
      <w:r>
        <w:rPr>
          <w:rFonts w:hint="eastAsia" w:ascii="宋体" w:hAnsi="宋体" w:cs="宋体"/>
          <w:sz w:val="24"/>
          <w:highlight w:val="none"/>
        </w:rPr>
        <w:t>供</w:t>
      </w:r>
      <w:r>
        <w:rPr>
          <w:rFonts w:hint="eastAsia" w:ascii="宋体" w:hAnsi="宋体" w:cs="宋体"/>
          <w:spacing w:val="2"/>
          <w:sz w:val="24"/>
          <w:highlight w:val="none"/>
        </w:rPr>
        <w:t>应商提交</w:t>
      </w:r>
      <w:r>
        <w:rPr>
          <w:rFonts w:hint="eastAsia" w:ascii="宋体" w:hAnsi="宋体" w:cs="宋体"/>
          <w:sz w:val="24"/>
          <w:highlight w:val="none"/>
        </w:rPr>
        <w:t>的</w:t>
      </w:r>
      <w:r>
        <w:rPr>
          <w:rFonts w:hint="eastAsia" w:ascii="宋体" w:hAnsi="宋体" w:cs="宋体"/>
          <w:spacing w:val="2"/>
          <w:sz w:val="24"/>
          <w:highlight w:val="none"/>
        </w:rPr>
        <w:t>磋商响应文</w:t>
      </w:r>
      <w:r>
        <w:rPr>
          <w:rFonts w:hint="eastAsia" w:ascii="宋体" w:hAnsi="宋体" w:cs="宋体"/>
          <w:sz w:val="24"/>
          <w:highlight w:val="none"/>
        </w:rPr>
        <w:t>件</w:t>
      </w:r>
      <w:r>
        <w:rPr>
          <w:rFonts w:hint="eastAsia" w:ascii="宋体" w:hAnsi="宋体" w:cs="宋体"/>
          <w:spacing w:val="2"/>
          <w:sz w:val="24"/>
          <w:highlight w:val="none"/>
        </w:rPr>
        <w:t>及其与（</w:t>
      </w:r>
      <w:r>
        <w:rPr>
          <w:rFonts w:hint="eastAsia" w:ascii="宋体" w:hAnsi="宋体" w:cs="宋体"/>
          <w:sz w:val="24"/>
          <w:highlight w:val="none"/>
        </w:rPr>
        <w:t>招</w:t>
      </w:r>
      <w:r>
        <w:rPr>
          <w:rFonts w:hint="eastAsia" w:ascii="宋体" w:hAnsi="宋体" w:cs="宋体"/>
          <w:spacing w:val="2"/>
          <w:sz w:val="24"/>
          <w:highlight w:val="none"/>
        </w:rPr>
        <w:t>标采购单</w:t>
      </w:r>
      <w:r>
        <w:rPr>
          <w:rFonts w:hint="eastAsia" w:ascii="宋体" w:hAnsi="宋体" w:cs="宋体"/>
          <w:sz w:val="24"/>
          <w:highlight w:val="none"/>
        </w:rPr>
        <w:t>位</w:t>
      </w:r>
      <w:r>
        <w:rPr>
          <w:rFonts w:hint="eastAsia" w:ascii="宋体" w:hAnsi="宋体" w:cs="宋体"/>
          <w:spacing w:val="2"/>
          <w:sz w:val="24"/>
          <w:highlight w:val="none"/>
        </w:rPr>
        <w:t>）就有关</w:t>
      </w:r>
      <w:r>
        <w:rPr>
          <w:rFonts w:hint="eastAsia" w:ascii="宋体" w:hAnsi="宋体" w:cs="宋体"/>
          <w:sz w:val="24"/>
          <w:highlight w:val="none"/>
        </w:rPr>
        <w:t>磋</w:t>
      </w:r>
      <w:r>
        <w:rPr>
          <w:rFonts w:hint="eastAsia" w:ascii="宋体" w:hAnsi="宋体" w:cs="宋体"/>
          <w:spacing w:val="2"/>
          <w:sz w:val="24"/>
          <w:highlight w:val="none"/>
        </w:rPr>
        <w:t>商的所有来</w:t>
      </w:r>
      <w:r>
        <w:rPr>
          <w:rFonts w:hint="eastAsia" w:ascii="宋体" w:hAnsi="宋体" w:cs="宋体"/>
          <w:sz w:val="24"/>
          <w:highlight w:val="none"/>
        </w:rPr>
        <w:t>往函电均应使用中文。响应供应商提交的支持文件或印刷的资料可以用另一种语言，</w:t>
      </w:r>
      <w:r>
        <w:rPr>
          <w:rFonts w:hint="eastAsia" w:ascii="宋体" w:hAnsi="宋体" w:cs="宋体"/>
          <w:spacing w:val="2"/>
          <w:sz w:val="24"/>
          <w:highlight w:val="none"/>
        </w:rPr>
        <w:t>但</w:t>
      </w:r>
      <w:r>
        <w:rPr>
          <w:rFonts w:hint="eastAsia" w:ascii="宋体" w:hAnsi="宋体" w:cs="宋体"/>
          <w:sz w:val="24"/>
          <w:highlight w:val="none"/>
        </w:rPr>
        <w:t>相</w:t>
      </w:r>
      <w:r>
        <w:rPr>
          <w:rFonts w:hint="eastAsia" w:ascii="宋体" w:hAnsi="宋体" w:cs="宋体"/>
          <w:spacing w:val="2"/>
          <w:sz w:val="24"/>
          <w:highlight w:val="none"/>
        </w:rPr>
        <w:t>应内</w:t>
      </w:r>
      <w:r>
        <w:rPr>
          <w:rFonts w:hint="eastAsia" w:ascii="宋体" w:hAnsi="宋体" w:cs="宋体"/>
          <w:sz w:val="24"/>
          <w:highlight w:val="none"/>
        </w:rPr>
        <w:t>容</w:t>
      </w:r>
      <w:r>
        <w:rPr>
          <w:rFonts w:hint="eastAsia" w:ascii="宋体" w:hAnsi="宋体" w:cs="宋体"/>
          <w:spacing w:val="2"/>
          <w:sz w:val="24"/>
          <w:highlight w:val="none"/>
        </w:rPr>
        <w:t>应附</w:t>
      </w:r>
      <w:r>
        <w:rPr>
          <w:rFonts w:hint="eastAsia" w:ascii="宋体" w:hAnsi="宋体" w:cs="宋体"/>
          <w:sz w:val="24"/>
          <w:highlight w:val="none"/>
        </w:rPr>
        <w:t>有</w:t>
      </w:r>
      <w:r>
        <w:rPr>
          <w:rFonts w:hint="eastAsia" w:ascii="宋体" w:hAnsi="宋体" w:cs="宋体"/>
          <w:spacing w:val="2"/>
          <w:sz w:val="24"/>
          <w:highlight w:val="none"/>
        </w:rPr>
        <w:t>中</w:t>
      </w:r>
      <w:r>
        <w:rPr>
          <w:rFonts w:hint="eastAsia" w:ascii="宋体" w:hAnsi="宋体" w:cs="宋体"/>
          <w:sz w:val="24"/>
          <w:highlight w:val="none"/>
        </w:rPr>
        <w:t>文</w:t>
      </w:r>
      <w:r>
        <w:rPr>
          <w:rFonts w:hint="eastAsia" w:ascii="宋体" w:hAnsi="宋体" w:cs="宋体"/>
          <w:spacing w:val="2"/>
          <w:sz w:val="24"/>
          <w:highlight w:val="none"/>
        </w:rPr>
        <w:t>翻译</w:t>
      </w:r>
      <w:r>
        <w:rPr>
          <w:rFonts w:hint="eastAsia" w:ascii="宋体" w:hAnsi="宋体" w:cs="宋体"/>
          <w:sz w:val="24"/>
          <w:highlight w:val="none"/>
        </w:rPr>
        <w:t>本</w:t>
      </w:r>
      <w:r>
        <w:rPr>
          <w:rFonts w:hint="eastAsia" w:ascii="宋体" w:hAnsi="宋体" w:cs="宋体"/>
          <w:spacing w:val="2"/>
          <w:sz w:val="24"/>
          <w:highlight w:val="none"/>
        </w:rPr>
        <w:t>，在</w:t>
      </w:r>
      <w:r>
        <w:rPr>
          <w:rFonts w:hint="eastAsia" w:ascii="宋体" w:hAnsi="宋体" w:cs="宋体"/>
          <w:sz w:val="24"/>
          <w:highlight w:val="none"/>
        </w:rPr>
        <w:t>解</w:t>
      </w:r>
      <w:r>
        <w:rPr>
          <w:rFonts w:hint="eastAsia" w:ascii="宋体" w:hAnsi="宋体" w:cs="宋体"/>
          <w:spacing w:val="2"/>
          <w:sz w:val="24"/>
          <w:highlight w:val="none"/>
        </w:rPr>
        <w:t>释磋</w:t>
      </w:r>
      <w:r>
        <w:rPr>
          <w:rFonts w:hint="eastAsia" w:ascii="宋体" w:hAnsi="宋体" w:cs="宋体"/>
          <w:sz w:val="24"/>
          <w:highlight w:val="none"/>
        </w:rPr>
        <w:t>商</w:t>
      </w:r>
      <w:r>
        <w:rPr>
          <w:rFonts w:hint="eastAsia" w:ascii="宋体" w:hAnsi="宋体" w:cs="宋体"/>
          <w:spacing w:val="2"/>
          <w:sz w:val="24"/>
          <w:highlight w:val="none"/>
        </w:rPr>
        <w:t>响应</w:t>
      </w:r>
      <w:r>
        <w:rPr>
          <w:rFonts w:hint="eastAsia" w:ascii="宋体" w:hAnsi="宋体" w:cs="宋体"/>
          <w:sz w:val="24"/>
          <w:highlight w:val="none"/>
        </w:rPr>
        <w:t>文</w:t>
      </w:r>
      <w:r>
        <w:rPr>
          <w:rFonts w:hint="eastAsia" w:ascii="宋体" w:hAnsi="宋体" w:cs="宋体"/>
          <w:spacing w:val="2"/>
          <w:sz w:val="24"/>
          <w:highlight w:val="none"/>
        </w:rPr>
        <w:t>件的</w:t>
      </w:r>
      <w:r>
        <w:rPr>
          <w:rFonts w:hint="eastAsia" w:ascii="宋体" w:hAnsi="宋体" w:cs="宋体"/>
          <w:sz w:val="24"/>
          <w:highlight w:val="none"/>
        </w:rPr>
        <w:t>修</w:t>
      </w:r>
      <w:r>
        <w:rPr>
          <w:rFonts w:hint="eastAsia" w:ascii="宋体" w:hAnsi="宋体" w:cs="宋体"/>
          <w:spacing w:val="2"/>
          <w:sz w:val="24"/>
          <w:highlight w:val="none"/>
        </w:rPr>
        <w:t>改内</w:t>
      </w:r>
      <w:r>
        <w:rPr>
          <w:rFonts w:hint="eastAsia" w:ascii="宋体" w:hAnsi="宋体" w:cs="宋体"/>
          <w:sz w:val="24"/>
          <w:highlight w:val="none"/>
        </w:rPr>
        <w:t>容</w:t>
      </w:r>
      <w:r>
        <w:rPr>
          <w:rFonts w:hint="eastAsia" w:ascii="宋体" w:hAnsi="宋体" w:cs="宋体"/>
          <w:spacing w:val="2"/>
          <w:sz w:val="24"/>
          <w:highlight w:val="none"/>
        </w:rPr>
        <w:t>时</w:t>
      </w:r>
      <w:r>
        <w:rPr>
          <w:rFonts w:hint="eastAsia" w:ascii="宋体" w:hAnsi="宋体" w:cs="宋体"/>
          <w:sz w:val="24"/>
          <w:highlight w:val="none"/>
        </w:rPr>
        <w:t>以</w:t>
      </w:r>
      <w:r>
        <w:rPr>
          <w:rFonts w:hint="eastAsia" w:ascii="宋体" w:hAnsi="宋体" w:cs="宋体"/>
          <w:spacing w:val="2"/>
          <w:sz w:val="24"/>
          <w:highlight w:val="none"/>
        </w:rPr>
        <w:t>中文</w:t>
      </w:r>
      <w:r>
        <w:rPr>
          <w:rFonts w:hint="eastAsia" w:ascii="宋体" w:hAnsi="宋体" w:cs="宋体"/>
          <w:sz w:val="24"/>
          <w:highlight w:val="none"/>
        </w:rPr>
        <w:t>翻</w:t>
      </w:r>
      <w:r>
        <w:rPr>
          <w:rFonts w:hint="eastAsia" w:ascii="宋体" w:hAnsi="宋体" w:cs="宋体"/>
          <w:spacing w:val="2"/>
          <w:sz w:val="24"/>
          <w:highlight w:val="none"/>
        </w:rPr>
        <w:t>译</w:t>
      </w:r>
      <w:r>
        <w:rPr>
          <w:rFonts w:hint="eastAsia" w:ascii="宋体" w:hAnsi="宋体" w:cs="宋体"/>
          <w:sz w:val="24"/>
          <w:highlight w:val="none"/>
        </w:rPr>
        <w:t>本为准。对中文翻译有异议的，以权威机构的译本为准。</w:t>
      </w:r>
    </w:p>
    <w:p>
      <w:pPr>
        <w:pStyle w:val="15"/>
        <w:tabs>
          <w:tab w:val="left" w:pos="720"/>
        </w:tabs>
        <w:kinsoku w:val="0"/>
        <w:overflowPunct w:val="0"/>
        <w:spacing w:before="35" w:line="360" w:lineRule="auto"/>
        <w:ind w:left="735" w:right="103" w:rightChars="43" w:hanging="617"/>
        <w:rPr>
          <w:rFonts w:hint="eastAsia" w:ascii="宋体" w:hAnsi="宋体" w:cs="宋体"/>
          <w:sz w:val="24"/>
          <w:highlight w:val="none"/>
        </w:rPr>
      </w:pPr>
      <w:r>
        <w:rPr>
          <w:rFonts w:hint="eastAsia" w:ascii="宋体" w:hAnsi="宋体" w:cs="宋体"/>
          <w:sz w:val="24"/>
          <w:highlight w:val="none"/>
        </w:rPr>
        <w:t>13.3</w:t>
      </w:r>
      <w:r>
        <w:rPr>
          <w:rFonts w:hint="eastAsia" w:ascii="宋体" w:hAnsi="宋体" w:cs="宋体"/>
          <w:sz w:val="24"/>
          <w:highlight w:val="none"/>
        </w:rPr>
        <w:tab/>
      </w:r>
      <w:r>
        <w:rPr>
          <w:rFonts w:hint="eastAsia" w:ascii="宋体" w:hAnsi="宋体" w:cs="宋体"/>
          <w:spacing w:val="2"/>
          <w:sz w:val="24"/>
          <w:highlight w:val="none"/>
        </w:rPr>
        <w:t>竞争</w:t>
      </w:r>
      <w:r>
        <w:rPr>
          <w:rFonts w:hint="eastAsia" w:ascii="宋体" w:hAnsi="宋体" w:cs="宋体"/>
          <w:sz w:val="24"/>
          <w:highlight w:val="none"/>
        </w:rPr>
        <w:t>性</w:t>
      </w:r>
      <w:r>
        <w:rPr>
          <w:rFonts w:hint="eastAsia" w:ascii="宋体" w:hAnsi="宋体" w:cs="宋体"/>
          <w:spacing w:val="2"/>
          <w:sz w:val="24"/>
          <w:highlight w:val="none"/>
        </w:rPr>
        <w:t>磋商响应</w:t>
      </w:r>
      <w:r>
        <w:rPr>
          <w:rFonts w:hint="eastAsia" w:ascii="宋体" w:hAnsi="宋体" w:cs="宋体"/>
          <w:sz w:val="24"/>
          <w:highlight w:val="none"/>
        </w:rPr>
        <w:t>文</w:t>
      </w:r>
      <w:r>
        <w:rPr>
          <w:rFonts w:hint="eastAsia" w:ascii="宋体" w:hAnsi="宋体" w:cs="宋体"/>
          <w:spacing w:val="2"/>
          <w:sz w:val="24"/>
          <w:highlight w:val="none"/>
        </w:rPr>
        <w:t>件必须按本</w:t>
      </w:r>
      <w:r>
        <w:rPr>
          <w:rFonts w:hint="eastAsia" w:ascii="宋体" w:hAnsi="宋体" w:cs="宋体"/>
          <w:sz w:val="24"/>
          <w:highlight w:val="none"/>
        </w:rPr>
        <w:t>文</w:t>
      </w:r>
      <w:r>
        <w:rPr>
          <w:rFonts w:hint="eastAsia" w:ascii="宋体" w:hAnsi="宋体" w:cs="宋体"/>
          <w:spacing w:val="2"/>
          <w:sz w:val="24"/>
          <w:highlight w:val="none"/>
        </w:rPr>
        <w:t>件的全部</w:t>
      </w:r>
      <w:r>
        <w:rPr>
          <w:rFonts w:hint="eastAsia" w:ascii="宋体" w:hAnsi="宋体" w:cs="宋体"/>
          <w:sz w:val="24"/>
          <w:highlight w:val="none"/>
        </w:rPr>
        <w:t>内</w:t>
      </w:r>
      <w:r>
        <w:rPr>
          <w:rFonts w:hint="eastAsia" w:ascii="宋体" w:hAnsi="宋体" w:cs="宋体"/>
          <w:spacing w:val="2"/>
          <w:sz w:val="24"/>
          <w:highlight w:val="none"/>
        </w:rPr>
        <w:t>容，包括</w:t>
      </w:r>
      <w:r>
        <w:rPr>
          <w:rFonts w:hint="eastAsia" w:ascii="宋体" w:hAnsi="宋体" w:cs="宋体"/>
          <w:sz w:val="24"/>
          <w:highlight w:val="none"/>
        </w:rPr>
        <w:t>所</w:t>
      </w:r>
      <w:r>
        <w:rPr>
          <w:rFonts w:hint="eastAsia" w:ascii="宋体" w:hAnsi="宋体" w:cs="宋体"/>
          <w:spacing w:val="2"/>
          <w:sz w:val="24"/>
          <w:highlight w:val="none"/>
        </w:rPr>
        <w:t>有的补充</w:t>
      </w:r>
      <w:r>
        <w:rPr>
          <w:rFonts w:hint="eastAsia" w:ascii="宋体" w:hAnsi="宋体" w:cs="宋体"/>
          <w:sz w:val="24"/>
          <w:highlight w:val="none"/>
        </w:rPr>
        <w:t>通</w:t>
      </w:r>
      <w:r>
        <w:rPr>
          <w:rFonts w:hint="eastAsia" w:ascii="宋体" w:hAnsi="宋体" w:cs="宋体"/>
          <w:spacing w:val="2"/>
          <w:sz w:val="24"/>
          <w:highlight w:val="none"/>
        </w:rPr>
        <w:t>知及附件进</w:t>
      </w:r>
      <w:r>
        <w:rPr>
          <w:rFonts w:hint="eastAsia" w:ascii="宋体" w:hAnsi="宋体" w:cs="宋体"/>
          <w:sz w:val="24"/>
          <w:highlight w:val="none"/>
        </w:rPr>
        <w:t>行编制。</w:t>
      </w:r>
    </w:p>
    <w:p>
      <w:pPr>
        <w:pStyle w:val="15"/>
        <w:tabs>
          <w:tab w:val="left" w:pos="720"/>
        </w:tabs>
        <w:kinsoku w:val="0"/>
        <w:overflowPunct w:val="0"/>
        <w:spacing w:before="34" w:line="360" w:lineRule="auto"/>
        <w:ind w:left="735" w:right="103" w:rightChars="43" w:hanging="617"/>
        <w:rPr>
          <w:rFonts w:hint="eastAsia" w:ascii="宋体" w:hAnsi="宋体" w:cs="宋体"/>
          <w:sz w:val="24"/>
          <w:highlight w:val="none"/>
        </w:rPr>
      </w:pPr>
      <w:r>
        <w:rPr>
          <w:rFonts w:hint="eastAsia" w:ascii="宋体" w:hAnsi="宋体" w:cs="宋体"/>
          <w:sz w:val="24"/>
          <w:highlight w:val="none"/>
        </w:rPr>
        <w:t>13.4</w:t>
      </w:r>
      <w:r>
        <w:rPr>
          <w:rFonts w:hint="eastAsia" w:ascii="宋体" w:hAnsi="宋体" w:cs="宋体"/>
          <w:sz w:val="24"/>
          <w:highlight w:val="none"/>
        </w:rPr>
        <w:tab/>
      </w:r>
      <w:r>
        <w:rPr>
          <w:rFonts w:hint="eastAsia" w:ascii="宋体" w:hAnsi="宋体" w:cs="宋体"/>
          <w:spacing w:val="2"/>
          <w:sz w:val="24"/>
          <w:highlight w:val="none"/>
        </w:rPr>
        <w:t>如因</w:t>
      </w:r>
      <w:r>
        <w:rPr>
          <w:rFonts w:hint="eastAsia" w:ascii="宋体" w:hAnsi="宋体" w:cs="宋体"/>
          <w:sz w:val="24"/>
          <w:highlight w:val="none"/>
        </w:rPr>
        <w:t>响</w:t>
      </w:r>
      <w:r>
        <w:rPr>
          <w:rFonts w:hint="eastAsia" w:ascii="宋体" w:hAnsi="宋体" w:cs="宋体"/>
          <w:spacing w:val="2"/>
          <w:sz w:val="24"/>
          <w:highlight w:val="none"/>
        </w:rPr>
        <w:t>应供应商</w:t>
      </w:r>
      <w:r>
        <w:rPr>
          <w:rFonts w:hint="eastAsia" w:ascii="宋体" w:hAnsi="宋体" w:cs="宋体"/>
          <w:sz w:val="24"/>
          <w:highlight w:val="none"/>
        </w:rPr>
        <w:t>只</w:t>
      </w:r>
      <w:r>
        <w:rPr>
          <w:rFonts w:hint="eastAsia" w:ascii="宋体" w:hAnsi="宋体" w:cs="宋体"/>
          <w:spacing w:val="2"/>
          <w:sz w:val="24"/>
          <w:highlight w:val="none"/>
        </w:rPr>
        <w:t>填写和提供</w:t>
      </w:r>
      <w:r>
        <w:rPr>
          <w:rFonts w:hint="eastAsia" w:ascii="宋体" w:hAnsi="宋体" w:cs="宋体"/>
          <w:sz w:val="24"/>
          <w:highlight w:val="none"/>
        </w:rPr>
        <w:t>了</w:t>
      </w:r>
      <w:r>
        <w:rPr>
          <w:rFonts w:hint="eastAsia" w:ascii="宋体" w:hAnsi="宋体" w:cs="宋体"/>
          <w:spacing w:val="2"/>
          <w:sz w:val="24"/>
          <w:highlight w:val="none"/>
        </w:rPr>
        <w:t>本文件要</w:t>
      </w:r>
      <w:r>
        <w:rPr>
          <w:rFonts w:hint="eastAsia" w:ascii="宋体" w:hAnsi="宋体" w:cs="宋体"/>
          <w:sz w:val="24"/>
          <w:highlight w:val="none"/>
        </w:rPr>
        <w:t>求</w:t>
      </w:r>
      <w:r>
        <w:rPr>
          <w:rFonts w:hint="eastAsia" w:ascii="宋体" w:hAnsi="宋体" w:cs="宋体"/>
          <w:spacing w:val="2"/>
          <w:sz w:val="24"/>
          <w:highlight w:val="none"/>
        </w:rPr>
        <w:t>的部分内</w:t>
      </w:r>
      <w:r>
        <w:rPr>
          <w:rFonts w:hint="eastAsia" w:ascii="宋体" w:hAnsi="宋体" w:cs="宋体"/>
          <w:sz w:val="24"/>
          <w:highlight w:val="none"/>
        </w:rPr>
        <w:t>容</w:t>
      </w:r>
      <w:r>
        <w:rPr>
          <w:rFonts w:hint="eastAsia" w:ascii="宋体" w:hAnsi="宋体" w:cs="宋体"/>
          <w:spacing w:val="2"/>
          <w:sz w:val="24"/>
          <w:highlight w:val="none"/>
        </w:rPr>
        <w:t>和附件，</w:t>
      </w:r>
      <w:r>
        <w:rPr>
          <w:rFonts w:hint="eastAsia" w:ascii="宋体" w:hAnsi="宋体" w:cs="宋体"/>
          <w:sz w:val="24"/>
          <w:highlight w:val="none"/>
        </w:rPr>
        <w:t>而</w:t>
      </w:r>
      <w:r>
        <w:rPr>
          <w:rFonts w:hint="eastAsia" w:ascii="宋体" w:hAnsi="宋体" w:cs="宋体"/>
          <w:spacing w:val="2"/>
          <w:sz w:val="24"/>
          <w:highlight w:val="none"/>
        </w:rPr>
        <w:t>给磋商造成</w:t>
      </w:r>
      <w:r>
        <w:rPr>
          <w:rFonts w:hint="eastAsia" w:ascii="宋体" w:hAnsi="宋体" w:cs="宋体"/>
          <w:sz w:val="24"/>
          <w:highlight w:val="none"/>
        </w:rPr>
        <w:t>困难的，其可能导致的结果和责任由响应供应商自行承担。</w:t>
      </w:r>
    </w:p>
    <w:p>
      <w:pPr>
        <w:pStyle w:val="15"/>
        <w:tabs>
          <w:tab w:val="left" w:pos="718"/>
        </w:tabs>
        <w:kinsoku w:val="0"/>
        <w:overflowPunct w:val="0"/>
        <w:spacing w:before="38" w:line="360" w:lineRule="auto"/>
        <w:ind w:right="103" w:rightChars="43"/>
        <w:rPr>
          <w:rFonts w:hint="eastAsia" w:ascii="宋体" w:hAnsi="宋体" w:cs="宋体"/>
          <w:sz w:val="24"/>
          <w:highlight w:val="none"/>
        </w:rPr>
      </w:pPr>
      <w:r>
        <w:rPr>
          <w:rFonts w:hint="eastAsia" w:ascii="宋体" w:hAnsi="宋体" w:cs="宋体"/>
          <w:sz w:val="24"/>
          <w:highlight w:val="none"/>
        </w:rPr>
        <w:t>14.</w:t>
      </w:r>
      <w:r>
        <w:rPr>
          <w:rFonts w:hint="eastAsia" w:ascii="宋体" w:hAnsi="宋体" w:cs="宋体"/>
          <w:sz w:val="24"/>
          <w:highlight w:val="none"/>
        </w:rPr>
        <w:tab/>
      </w:r>
      <w:r>
        <w:rPr>
          <w:rFonts w:hint="eastAsia" w:ascii="宋体" w:hAnsi="宋体" w:cs="宋体"/>
          <w:sz w:val="24"/>
          <w:highlight w:val="none"/>
        </w:rPr>
        <w:t>计量单位</w:t>
      </w:r>
    </w:p>
    <w:p>
      <w:pPr>
        <w:pStyle w:val="15"/>
        <w:tabs>
          <w:tab w:val="left" w:pos="720"/>
        </w:tabs>
        <w:kinsoku w:val="0"/>
        <w:overflowPunct w:val="0"/>
        <w:spacing w:line="360" w:lineRule="auto"/>
        <w:ind w:left="735" w:right="103" w:rightChars="43" w:hanging="617"/>
        <w:rPr>
          <w:rFonts w:hint="eastAsia" w:ascii="宋体" w:hAnsi="宋体" w:cs="宋体"/>
          <w:sz w:val="24"/>
          <w:highlight w:val="none"/>
        </w:rPr>
      </w:pPr>
      <w:r>
        <w:rPr>
          <w:rFonts w:hint="eastAsia" w:ascii="宋体" w:hAnsi="宋体" w:cs="宋体"/>
          <w:sz w:val="24"/>
          <w:highlight w:val="none"/>
        </w:rPr>
        <w:t>14.1</w:t>
      </w:r>
      <w:r>
        <w:rPr>
          <w:rFonts w:hint="eastAsia" w:ascii="宋体" w:hAnsi="宋体" w:cs="宋体"/>
          <w:sz w:val="24"/>
          <w:highlight w:val="none"/>
        </w:rPr>
        <w:tab/>
      </w:r>
      <w:r>
        <w:rPr>
          <w:rFonts w:hint="eastAsia" w:ascii="宋体" w:hAnsi="宋体" w:cs="宋体"/>
          <w:spacing w:val="2"/>
          <w:sz w:val="24"/>
          <w:highlight w:val="none"/>
        </w:rPr>
        <w:t>除技</w:t>
      </w:r>
      <w:r>
        <w:rPr>
          <w:rFonts w:hint="eastAsia" w:ascii="宋体" w:hAnsi="宋体" w:cs="宋体"/>
          <w:sz w:val="24"/>
          <w:highlight w:val="none"/>
        </w:rPr>
        <w:t>术</w:t>
      </w:r>
      <w:r>
        <w:rPr>
          <w:rFonts w:hint="eastAsia" w:ascii="宋体" w:hAnsi="宋体" w:cs="宋体"/>
          <w:spacing w:val="2"/>
          <w:sz w:val="24"/>
          <w:highlight w:val="none"/>
        </w:rPr>
        <w:t>要求中另</w:t>
      </w:r>
      <w:r>
        <w:rPr>
          <w:rFonts w:hint="eastAsia" w:ascii="宋体" w:hAnsi="宋体" w:cs="宋体"/>
          <w:sz w:val="24"/>
          <w:highlight w:val="none"/>
        </w:rPr>
        <w:t>有</w:t>
      </w:r>
      <w:r>
        <w:rPr>
          <w:rFonts w:hint="eastAsia" w:ascii="宋体" w:hAnsi="宋体" w:cs="宋体"/>
          <w:spacing w:val="2"/>
          <w:sz w:val="24"/>
          <w:highlight w:val="none"/>
        </w:rPr>
        <w:t>规定外，本</w:t>
      </w:r>
      <w:r>
        <w:rPr>
          <w:rFonts w:hint="eastAsia" w:ascii="宋体" w:hAnsi="宋体" w:cs="宋体"/>
          <w:sz w:val="24"/>
          <w:highlight w:val="none"/>
        </w:rPr>
        <w:t>文</w:t>
      </w:r>
      <w:r>
        <w:rPr>
          <w:rFonts w:hint="eastAsia" w:ascii="宋体" w:hAnsi="宋体" w:cs="宋体"/>
          <w:spacing w:val="2"/>
          <w:sz w:val="24"/>
          <w:highlight w:val="none"/>
        </w:rPr>
        <w:t>件所要求</w:t>
      </w:r>
      <w:r>
        <w:rPr>
          <w:rFonts w:hint="eastAsia" w:ascii="宋体" w:hAnsi="宋体" w:cs="宋体"/>
          <w:sz w:val="24"/>
          <w:highlight w:val="none"/>
        </w:rPr>
        <w:t>使</w:t>
      </w:r>
      <w:r>
        <w:rPr>
          <w:rFonts w:hint="eastAsia" w:ascii="宋体" w:hAnsi="宋体" w:cs="宋体"/>
          <w:spacing w:val="2"/>
          <w:sz w:val="24"/>
          <w:highlight w:val="none"/>
        </w:rPr>
        <w:t>用的计量</w:t>
      </w:r>
      <w:r>
        <w:rPr>
          <w:rFonts w:hint="eastAsia" w:ascii="宋体" w:hAnsi="宋体" w:cs="宋体"/>
          <w:sz w:val="24"/>
          <w:highlight w:val="none"/>
        </w:rPr>
        <w:t>单</w:t>
      </w:r>
      <w:r>
        <w:rPr>
          <w:rFonts w:hint="eastAsia" w:ascii="宋体" w:hAnsi="宋体" w:cs="宋体"/>
          <w:spacing w:val="2"/>
          <w:sz w:val="24"/>
          <w:highlight w:val="none"/>
        </w:rPr>
        <w:t>位均采用</w:t>
      </w:r>
      <w:r>
        <w:rPr>
          <w:rFonts w:hint="eastAsia" w:ascii="宋体" w:hAnsi="宋体" w:cs="宋体"/>
          <w:sz w:val="24"/>
          <w:highlight w:val="none"/>
        </w:rPr>
        <w:t>国</w:t>
      </w:r>
      <w:r>
        <w:rPr>
          <w:rFonts w:hint="eastAsia" w:ascii="宋体" w:hAnsi="宋体" w:cs="宋体"/>
          <w:spacing w:val="2"/>
          <w:sz w:val="24"/>
          <w:highlight w:val="none"/>
        </w:rPr>
        <w:t>家法定的度</w:t>
      </w:r>
      <w:r>
        <w:rPr>
          <w:rFonts w:hint="eastAsia" w:ascii="宋体" w:hAnsi="宋体" w:cs="宋体"/>
          <w:sz w:val="24"/>
          <w:highlight w:val="none"/>
        </w:rPr>
        <w:t>、量、衡标准单位计量。</w:t>
      </w:r>
    </w:p>
    <w:p>
      <w:pPr>
        <w:pStyle w:val="4"/>
        <w:bidi w:val="0"/>
        <w:rPr>
          <w:rFonts w:hint="eastAsia"/>
        </w:rPr>
      </w:pPr>
      <w:r>
        <w:rPr>
          <w:rFonts w:hint="eastAsia"/>
        </w:rPr>
        <w:t>四、 磋商报价要求</w:t>
      </w:r>
    </w:p>
    <w:p>
      <w:pPr>
        <w:pStyle w:val="15"/>
        <w:kinsoku w:val="0"/>
        <w:overflowPunct w:val="0"/>
        <w:spacing w:line="360" w:lineRule="auto"/>
        <w:ind w:left="735" w:right="238" w:hanging="617"/>
        <w:rPr>
          <w:rFonts w:hint="eastAsia" w:ascii="宋体" w:hAnsi="宋体" w:cs="宋体"/>
          <w:sz w:val="24"/>
          <w:highlight w:val="none"/>
        </w:rPr>
      </w:pPr>
      <w:r>
        <w:rPr>
          <w:rFonts w:hint="eastAsia" w:ascii="宋体" w:hAnsi="宋体" w:cs="宋体"/>
          <w:sz w:val="24"/>
          <w:highlight w:val="none"/>
        </w:rPr>
        <w:t>15.</w:t>
      </w:r>
      <w:r>
        <w:rPr>
          <w:rFonts w:hint="eastAsia" w:ascii="宋体" w:hAnsi="宋体" w:cs="宋体"/>
          <w:spacing w:val="4"/>
          <w:sz w:val="24"/>
          <w:highlight w:val="none"/>
        </w:rPr>
        <w:t xml:space="preserve">   </w:t>
      </w:r>
      <w:r>
        <w:rPr>
          <w:rFonts w:hint="eastAsia" w:ascii="宋体" w:hAnsi="宋体" w:cs="宋体"/>
          <w:spacing w:val="2"/>
          <w:sz w:val="24"/>
          <w:highlight w:val="none"/>
        </w:rPr>
        <w:t>对于</w:t>
      </w:r>
      <w:r>
        <w:rPr>
          <w:rFonts w:hint="eastAsia" w:ascii="宋体" w:hAnsi="宋体" w:cs="宋体"/>
          <w:sz w:val="24"/>
          <w:highlight w:val="none"/>
        </w:rPr>
        <w:t>本</w:t>
      </w:r>
      <w:r>
        <w:rPr>
          <w:rFonts w:hint="eastAsia" w:ascii="宋体" w:hAnsi="宋体" w:cs="宋体"/>
          <w:spacing w:val="2"/>
          <w:sz w:val="24"/>
          <w:highlight w:val="none"/>
        </w:rPr>
        <w:t>文件中未</w:t>
      </w:r>
      <w:r>
        <w:rPr>
          <w:rFonts w:hint="eastAsia" w:ascii="宋体" w:hAnsi="宋体" w:cs="宋体"/>
          <w:sz w:val="24"/>
          <w:highlight w:val="none"/>
        </w:rPr>
        <w:t>列</w:t>
      </w:r>
      <w:r>
        <w:rPr>
          <w:rFonts w:hint="eastAsia" w:ascii="宋体" w:hAnsi="宋体" w:cs="宋体"/>
          <w:spacing w:val="2"/>
          <w:sz w:val="24"/>
          <w:highlight w:val="none"/>
        </w:rPr>
        <w:t>明，而</w:t>
      </w:r>
      <w:r>
        <w:rPr>
          <w:rFonts w:hint="eastAsia" w:ascii="宋体" w:hAnsi="宋体" w:cs="宋体"/>
          <w:sz w:val="24"/>
          <w:highlight w:val="none"/>
        </w:rPr>
        <w:t>响</w:t>
      </w:r>
      <w:r>
        <w:rPr>
          <w:rFonts w:hint="eastAsia" w:ascii="宋体" w:hAnsi="宋体" w:cs="宋体"/>
          <w:spacing w:val="2"/>
          <w:sz w:val="24"/>
          <w:highlight w:val="none"/>
        </w:rPr>
        <w:t>应供应商</w:t>
      </w:r>
      <w:r>
        <w:rPr>
          <w:rFonts w:hint="eastAsia" w:ascii="宋体" w:hAnsi="宋体" w:cs="宋体"/>
          <w:sz w:val="24"/>
          <w:highlight w:val="none"/>
        </w:rPr>
        <w:t>认</w:t>
      </w:r>
      <w:r>
        <w:rPr>
          <w:rFonts w:hint="eastAsia" w:ascii="宋体" w:hAnsi="宋体" w:cs="宋体"/>
          <w:spacing w:val="2"/>
          <w:sz w:val="24"/>
          <w:highlight w:val="none"/>
        </w:rPr>
        <w:t>为必需的</w:t>
      </w:r>
      <w:r>
        <w:rPr>
          <w:rFonts w:hint="eastAsia" w:ascii="宋体" w:hAnsi="宋体" w:cs="宋体"/>
          <w:sz w:val="24"/>
          <w:highlight w:val="none"/>
        </w:rPr>
        <w:t>费</w:t>
      </w:r>
      <w:r>
        <w:rPr>
          <w:rFonts w:hint="eastAsia" w:ascii="宋体" w:hAnsi="宋体" w:cs="宋体"/>
          <w:spacing w:val="2"/>
          <w:sz w:val="24"/>
          <w:highlight w:val="none"/>
        </w:rPr>
        <w:t>用也需</w:t>
      </w:r>
      <w:r>
        <w:rPr>
          <w:rFonts w:hint="eastAsia" w:ascii="宋体" w:hAnsi="宋体" w:cs="宋体"/>
          <w:sz w:val="24"/>
          <w:highlight w:val="none"/>
        </w:rPr>
        <w:t>列</w:t>
      </w:r>
      <w:r>
        <w:rPr>
          <w:rFonts w:hint="eastAsia" w:ascii="宋体" w:hAnsi="宋体" w:cs="宋体"/>
          <w:spacing w:val="2"/>
          <w:sz w:val="24"/>
          <w:highlight w:val="none"/>
        </w:rPr>
        <w:t>入总报价</w:t>
      </w:r>
      <w:r>
        <w:rPr>
          <w:rFonts w:hint="eastAsia" w:ascii="宋体" w:hAnsi="宋体" w:cs="宋体"/>
          <w:sz w:val="24"/>
          <w:highlight w:val="none"/>
        </w:rPr>
        <w:t>。</w:t>
      </w:r>
      <w:r>
        <w:rPr>
          <w:rFonts w:hint="eastAsia" w:ascii="宋体" w:hAnsi="宋体" w:cs="宋体"/>
          <w:spacing w:val="2"/>
          <w:sz w:val="24"/>
          <w:highlight w:val="none"/>
        </w:rPr>
        <w:t>在合同</w:t>
      </w:r>
      <w:r>
        <w:rPr>
          <w:rFonts w:hint="eastAsia" w:ascii="宋体" w:hAnsi="宋体" w:cs="宋体"/>
          <w:sz w:val="24"/>
          <w:highlight w:val="none"/>
        </w:rPr>
        <w:t>实</w:t>
      </w:r>
      <w:r>
        <w:rPr>
          <w:rFonts w:hint="eastAsia" w:ascii="宋体" w:hAnsi="宋体" w:cs="宋体"/>
          <w:spacing w:val="2"/>
          <w:sz w:val="24"/>
          <w:highlight w:val="none"/>
        </w:rPr>
        <w:t>施</w:t>
      </w:r>
      <w:r>
        <w:rPr>
          <w:rFonts w:hint="eastAsia" w:ascii="宋体" w:hAnsi="宋体" w:cs="宋体"/>
          <w:sz w:val="24"/>
          <w:highlight w:val="none"/>
        </w:rPr>
        <w:t>时</w:t>
      </w:r>
      <w:r>
        <w:rPr>
          <w:rFonts w:hint="eastAsia" w:ascii="宋体" w:hAnsi="宋体" w:cs="宋体"/>
          <w:spacing w:val="2"/>
          <w:sz w:val="24"/>
          <w:highlight w:val="none"/>
        </w:rPr>
        <w:t>，采</w:t>
      </w:r>
      <w:r>
        <w:rPr>
          <w:rFonts w:hint="eastAsia" w:ascii="宋体" w:hAnsi="宋体" w:cs="宋体"/>
          <w:sz w:val="24"/>
          <w:highlight w:val="none"/>
        </w:rPr>
        <w:t>购</w:t>
      </w:r>
      <w:r>
        <w:rPr>
          <w:rFonts w:hint="eastAsia" w:ascii="宋体" w:hAnsi="宋体" w:cs="宋体"/>
          <w:spacing w:val="2"/>
          <w:sz w:val="24"/>
          <w:highlight w:val="none"/>
        </w:rPr>
        <w:t>人将</w:t>
      </w:r>
      <w:r>
        <w:rPr>
          <w:rFonts w:hint="eastAsia" w:ascii="宋体" w:hAnsi="宋体" w:cs="宋体"/>
          <w:sz w:val="24"/>
          <w:highlight w:val="none"/>
        </w:rPr>
        <w:t>不</w:t>
      </w:r>
      <w:r>
        <w:rPr>
          <w:rFonts w:hint="eastAsia" w:ascii="宋体" w:hAnsi="宋体" w:cs="宋体"/>
          <w:spacing w:val="2"/>
          <w:sz w:val="24"/>
          <w:highlight w:val="none"/>
        </w:rPr>
        <w:t>予</w:t>
      </w:r>
      <w:r>
        <w:rPr>
          <w:rFonts w:hint="eastAsia" w:ascii="宋体" w:hAnsi="宋体" w:cs="宋体"/>
          <w:sz w:val="24"/>
          <w:highlight w:val="none"/>
        </w:rPr>
        <w:t>支</w:t>
      </w:r>
      <w:r>
        <w:rPr>
          <w:rFonts w:hint="eastAsia" w:ascii="宋体" w:hAnsi="宋体" w:cs="宋体"/>
          <w:spacing w:val="2"/>
          <w:sz w:val="24"/>
          <w:highlight w:val="none"/>
        </w:rPr>
        <w:t>付成</w:t>
      </w:r>
      <w:r>
        <w:rPr>
          <w:rFonts w:hint="eastAsia" w:ascii="宋体" w:hAnsi="宋体" w:cs="宋体"/>
          <w:sz w:val="24"/>
          <w:highlight w:val="none"/>
        </w:rPr>
        <w:t>交</w:t>
      </w:r>
      <w:r>
        <w:rPr>
          <w:rFonts w:hint="eastAsia" w:ascii="宋体" w:hAnsi="宋体" w:cs="宋体"/>
          <w:spacing w:val="2"/>
          <w:sz w:val="24"/>
          <w:highlight w:val="none"/>
        </w:rPr>
        <w:t>供应</w:t>
      </w:r>
      <w:r>
        <w:rPr>
          <w:rFonts w:hint="eastAsia" w:ascii="宋体" w:hAnsi="宋体" w:cs="宋体"/>
          <w:sz w:val="24"/>
          <w:highlight w:val="none"/>
        </w:rPr>
        <w:t>商</w:t>
      </w:r>
      <w:r>
        <w:rPr>
          <w:rFonts w:hint="eastAsia" w:ascii="宋体" w:hAnsi="宋体" w:cs="宋体"/>
          <w:spacing w:val="2"/>
          <w:sz w:val="24"/>
          <w:highlight w:val="none"/>
        </w:rPr>
        <w:t>没有</w:t>
      </w:r>
      <w:r>
        <w:rPr>
          <w:rFonts w:hint="eastAsia" w:ascii="宋体" w:hAnsi="宋体" w:cs="宋体"/>
          <w:sz w:val="24"/>
          <w:highlight w:val="none"/>
        </w:rPr>
        <w:t>列</w:t>
      </w:r>
      <w:r>
        <w:rPr>
          <w:rFonts w:hint="eastAsia" w:ascii="宋体" w:hAnsi="宋体" w:cs="宋体"/>
          <w:spacing w:val="2"/>
          <w:sz w:val="24"/>
          <w:highlight w:val="none"/>
        </w:rPr>
        <w:t>入的</w:t>
      </w:r>
      <w:r>
        <w:rPr>
          <w:rFonts w:hint="eastAsia" w:ascii="宋体" w:hAnsi="宋体" w:cs="宋体"/>
          <w:sz w:val="24"/>
          <w:highlight w:val="none"/>
        </w:rPr>
        <w:t>项</w:t>
      </w:r>
      <w:r>
        <w:rPr>
          <w:rFonts w:hint="eastAsia" w:ascii="宋体" w:hAnsi="宋体" w:cs="宋体"/>
          <w:spacing w:val="2"/>
          <w:sz w:val="24"/>
          <w:highlight w:val="none"/>
        </w:rPr>
        <w:t>目费</w:t>
      </w:r>
      <w:r>
        <w:rPr>
          <w:rFonts w:hint="eastAsia" w:ascii="宋体" w:hAnsi="宋体" w:cs="宋体"/>
          <w:sz w:val="24"/>
          <w:highlight w:val="none"/>
        </w:rPr>
        <w:t>用</w:t>
      </w:r>
      <w:r>
        <w:rPr>
          <w:rFonts w:hint="eastAsia" w:ascii="宋体" w:hAnsi="宋体" w:cs="宋体"/>
          <w:spacing w:val="2"/>
          <w:sz w:val="24"/>
          <w:highlight w:val="none"/>
        </w:rPr>
        <w:t>，并</w:t>
      </w:r>
      <w:r>
        <w:rPr>
          <w:rFonts w:hint="eastAsia" w:ascii="宋体" w:hAnsi="宋体" w:cs="宋体"/>
          <w:sz w:val="24"/>
          <w:highlight w:val="none"/>
        </w:rPr>
        <w:t>认</w:t>
      </w:r>
      <w:r>
        <w:rPr>
          <w:rFonts w:hint="eastAsia" w:ascii="宋体" w:hAnsi="宋体" w:cs="宋体"/>
          <w:spacing w:val="2"/>
          <w:sz w:val="24"/>
          <w:highlight w:val="none"/>
        </w:rPr>
        <w:t>为</w:t>
      </w:r>
      <w:r>
        <w:rPr>
          <w:rFonts w:hint="eastAsia" w:ascii="宋体" w:hAnsi="宋体" w:cs="宋体"/>
          <w:sz w:val="24"/>
          <w:highlight w:val="none"/>
        </w:rPr>
        <w:t>此</w:t>
      </w:r>
      <w:r>
        <w:rPr>
          <w:rFonts w:hint="eastAsia" w:ascii="宋体" w:hAnsi="宋体" w:cs="宋体"/>
          <w:spacing w:val="2"/>
          <w:sz w:val="24"/>
          <w:highlight w:val="none"/>
        </w:rPr>
        <w:t>项目</w:t>
      </w:r>
      <w:r>
        <w:rPr>
          <w:rFonts w:hint="eastAsia" w:ascii="宋体" w:hAnsi="宋体" w:cs="宋体"/>
          <w:sz w:val="24"/>
          <w:highlight w:val="none"/>
        </w:rPr>
        <w:t>的</w:t>
      </w:r>
      <w:r>
        <w:rPr>
          <w:rFonts w:hint="eastAsia" w:ascii="宋体" w:hAnsi="宋体" w:cs="宋体"/>
          <w:spacing w:val="2"/>
          <w:sz w:val="24"/>
          <w:highlight w:val="none"/>
        </w:rPr>
        <w:t>费</w:t>
      </w:r>
      <w:r>
        <w:rPr>
          <w:rFonts w:hint="eastAsia" w:ascii="宋体" w:hAnsi="宋体" w:cs="宋体"/>
          <w:sz w:val="24"/>
          <w:highlight w:val="none"/>
        </w:rPr>
        <w:t>用已包括在总报价中。</w:t>
      </w:r>
    </w:p>
    <w:p>
      <w:pPr>
        <w:pStyle w:val="15"/>
        <w:tabs>
          <w:tab w:val="left" w:pos="718"/>
        </w:tabs>
        <w:kinsoku w:val="0"/>
        <w:overflowPunct w:val="0"/>
        <w:spacing w:before="37" w:line="360" w:lineRule="auto"/>
        <w:ind w:right="1267"/>
        <w:rPr>
          <w:rFonts w:hint="eastAsia" w:ascii="宋体" w:hAnsi="宋体" w:cs="宋体"/>
          <w:sz w:val="24"/>
          <w:highlight w:val="none"/>
        </w:rPr>
      </w:pPr>
      <w:r>
        <w:rPr>
          <w:rFonts w:hint="eastAsia" w:ascii="宋体" w:hAnsi="宋体" w:cs="宋体"/>
          <w:sz w:val="24"/>
          <w:highlight w:val="none"/>
        </w:rPr>
        <w:t>16.</w:t>
      </w:r>
      <w:r>
        <w:rPr>
          <w:rFonts w:hint="eastAsia" w:ascii="宋体" w:hAnsi="宋体" w:cs="宋体"/>
          <w:sz w:val="24"/>
          <w:highlight w:val="none"/>
        </w:rPr>
        <w:tab/>
      </w:r>
      <w:r>
        <w:rPr>
          <w:rFonts w:hint="eastAsia" w:ascii="宋体" w:hAnsi="宋体" w:cs="宋体"/>
          <w:sz w:val="24"/>
          <w:highlight w:val="none"/>
        </w:rPr>
        <w:t xml:space="preserve">成交供应商负责本项目所需货物的制造、运输、售后服务等全部工作。 </w:t>
      </w:r>
    </w:p>
    <w:p>
      <w:pPr>
        <w:pStyle w:val="4"/>
        <w:bidi w:val="0"/>
        <w:rPr>
          <w:rFonts w:hint="eastAsia"/>
        </w:rPr>
      </w:pPr>
      <w:r>
        <w:rPr>
          <w:rFonts w:hint="eastAsia"/>
        </w:rPr>
        <w:t>五、 磋商保证金</w:t>
      </w:r>
    </w:p>
    <w:p>
      <w:pPr>
        <w:kinsoku w:val="0"/>
        <w:overflowPunct w:val="0"/>
        <w:spacing w:before="2" w:line="360" w:lineRule="auto"/>
        <w:ind w:firstLine="480" w:firstLineChars="200"/>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本项目无需投标保证金</w:t>
      </w:r>
    </w:p>
    <w:p>
      <w:pPr>
        <w:pStyle w:val="4"/>
        <w:numPr>
          <w:ilvl w:val="0"/>
          <w:numId w:val="6"/>
        </w:numPr>
        <w:bidi w:val="0"/>
        <w:rPr>
          <w:rFonts w:hint="eastAsia"/>
        </w:rPr>
      </w:pPr>
      <w:r>
        <w:rPr>
          <w:rFonts w:hint="eastAsia"/>
        </w:rPr>
        <w:t xml:space="preserve">竞争性磋商响应文件的份数、封装和递交 </w:t>
      </w:r>
    </w:p>
    <w:p>
      <w:pPr>
        <w:pStyle w:val="15"/>
        <w:tabs>
          <w:tab w:val="left" w:pos="838"/>
        </w:tabs>
        <w:kinsoku w:val="0"/>
        <w:overflowPunct w:val="0"/>
        <w:spacing w:line="360" w:lineRule="auto"/>
        <w:ind w:right="4228"/>
        <w:rPr>
          <w:rFonts w:hint="eastAsia" w:ascii="宋体" w:hAnsi="宋体" w:cs="宋体"/>
          <w:sz w:val="24"/>
          <w:highlight w:val="none"/>
        </w:rPr>
      </w:pPr>
      <w:r>
        <w:rPr>
          <w:rFonts w:hint="eastAsia" w:ascii="宋体" w:hAnsi="宋体" w:cs="宋体"/>
          <w:sz w:val="24"/>
          <w:highlight w:val="none"/>
        </w:rPr>
        <w:t xml:space="preserve"> 18.</w:t>
      </w:r>
      <w:r>
        <w:rPr>
          <w:rFonts w:hint="eastAsia" w:ascii="宋体" w:hAnsi="宋体" w:cs="宋体"/>
          <w:sz w:val="24"/>
          <w:highlight w:val="none"/>
        </w:rPr>
        <w:tab/>
      </w:r>
      <w:r>
        <w:rPr>
          <w:rFonts w:hint="eastAsia" w:ascii="宋体" w:hAnsi="宋体" w:cs="宋体"/>
          <w:sz w:val="24"/>
          <w:highlight w:val="none"/>
        </w:rPr>
        <w:t>竞争性磋商响应文件的份数、封装</w:t>
      </w:r>
    </w:p>
    <w:p>
      <w:pPr>
        <w:pStyle w:val="15"/>
        <w:tabs>
          <w:tab w:val="left" w:pos="958"/>
        </w:tabs>
        <w:kinsoku w:val="0"/>
        <w:overflowPunct w:val="0"/>
        <w:spacing w:before="36" w:line="360" w:lineRule="auto"/>
        <w:ind w:left="975" w:right="3030" w:hanging="857"/>
        <w:rPr>
          <w:rFonts w:hint="eastAsia"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rPr>
        <w:tab/>
      </w:r>
      <w:r>
        <w:rPr>
          <w:rFonts w:hint="eastAsia" w:ascii="宋体" w:hAnsi="宋体" w:cs="宋体"/>
          <w:sz w:val="24"/>
          <w:highlight w:val="none"/>
        </w:rPr>
        <w:t xml:space="preserve">响应供应商编制的响应文件构成和份数： </w:t>
      </w:r>
    </w:p>
    <w:p>
      <w:pPr>
        <w:pStyle w:val="19"/>
        <w:tabs>
          <w:tab w:val="left" w:pos="420"/>
        </w:tabs>
        <w:adjustRightInd w:val="0"/>
        <w:snapToGrid w:val="0"/>
        <w:spacing w:line="360" w:lineRule="auto"/>
        <w:ind w:left="730" w:leftChars="304" w:firstLine="101" w:firstLineChars="42"/>
        <w:rPr>
          <w:rFonts w:hint="eastAsia" w:hAnsi="宋体" w:cs="宋体"/>
          <w:b/>
          <w:kern w:val="0"/>
          <w:sz w:val="24"/>
          <w:highlight w:val="none"/>
          <w:u w:val="single"/>
        </w:rPr>
      </w:pPr>
      <w:r>
        <w:rPr>
          <w:rFonts w:hint="eastAsia" w:hAnsi="宋体" w:cs="宋体"/>
          <w:b/>
          <w:kern w:val="0"/>
          <w:sz w:val="24"/>
          <w:highlight w:val="none"/>
          <w:u w:val="single"/>
        </w:rPr>
        <w:t>供应商应编制响应文件一式肆份，其中正本壹份和副本叁份（采用无线胶装装订，装订应牢固、不易拆散和换页），投标文件电子文档壹份，以U盘装载</w:t>
      </w:r>
      <w:r>
        <w:rPr>
          <w:rFonts w:hint="eastAsia" w:hAnsi="宋体" w:cs="宋体"/>
          <w:b/>
          <w:kern w:val="0"/>
          <w:sz w:val="24"/>
          <w:highlight w:val="none"/>
          <w:u w:val="single"/>
          <w:lang w:val="en-US" w:eastAsia="zh-CN"/>
        </w:rPr>
        <w:t>并密封在信封内</w:t>
      </w:r>
      <w:r>
        <w:rPr>
          <w:rFonts w:hint="eastAsia" w:hAnsi="宋体" w:cs="宋体"/>
          <w:b/>
          <w:kern w:val="0"/>
          <w:sz w:val="24"/>
          <w:highlight w:val="none"/>
          <w:u w:val="single"/>
        </w:rPr>
        <w:t>。</w:t>
      </w:r>
    </w:p>
    <w:p>
      <w:pPr>
        <w:pStyle w:val="15"/>
        <w:tabs>
          <w:tab w:val="left" w:pos="840"/>
          <w:tab w:val="left" w:pos="1050"/>
        </w:tabs>
        <w:kinsoku w:val="0"/>
        <w:overflowPunct w:val="0"/>
        <w:spacing w:before="34" w:line="360" w:lineRule="auto"/>
        <w:ind w:left="957" w:leftChars="55" w:right="107" w:hanging="825" w:hangingChars="344"/>
        <w:rPr>
          <w:rFonts w:hint="eastAsia" w:ascii="宋体" w:hAnsi="宋体" w:cs="宋体"/>
          <w:sz w:val="24"/>
          <w:highlight w:val="none"/>
        </w:rPr>
      </w:pPr>
      <w:r>
        <w:rPr>
          <w:rFonts w:hint="eastAsia" w:ascii="宋体" w:hAnsi="宋体" w:cs="宋体"/>
          <w:sz w:val="24"/>
          <w:highlight w:val="none"/>
        </w:rPr>
        <w:t>18.2</w:t>
      </w:r>
      <w:r>
        <w:rPr>
          <w:rFonts w:hint="eastAsia" w:ascii="宋体" w:hAnsi="宋体" w:cs="宋体"/>
          <w:sz w:val="24"/>
          <w:highlight w:val="none"/>
        </w:rPr>
        <w:tab/>
      </w:r>
      <w:r>
        <w:rPr>
          <w:rFonts w:hint="eastAsia" w:ascii="宋体" w:hAnsi="宋体" w:cs="宋体"/>
          <w:sz w:val="24"/>
          <w:highlight w:val="none"/>
        </w:rPr>
        <w:t>响应文件的副本可采用正本的复印件。副本封面必须盖有投标人红章。每套响应文件须清楚地标明</w:t>
      </w:r>
      <w:r>
        <w:rPr>
          <w:rFonts w:hint="eastAsia" w:ascii="宋体" w:hAnsi="宋体" w:cs="宋体"/>
          <w:spacing w:val="-1"/>
          <w:sz w:val="24"/>
          <w:highlight w:val="none"/>
        </w:rPr>
        <w:t xml:space="preserve"> </w:t>
      </w:r>
      <w:r>
        <w:rPr>
          <w:rFonts w:hint="eastAsia" w:ascii="宋体" w:hAnsi="宋体" w:cs="宋体"/>
          <w:sz w:val="24"/>
          <w:highlight w:val="none"/>
        </w:rPr>
        <w:t>“正本”、 “副本”。若副本与正本不符，以正本为准。</w:t>
      </w:r>
    </w:p>
    <w:p>
      <w:pPr>
        <w:pStyle w:val="15"/>
        <w:tabs>
          <w:tab w:val="left" w:pos="1050"/>
        </w:tabs>
        <w:kinsoku w:val="0"/>
        <w:overflowPunct w:val="0"/>
        <w:spacing w:before="34" w:line="360" w:lineRule="auto"/>
        <w:ind w:left="957" w:leftChars="55" w:right="218" w:hanging="825" w:hangingChars="344"/>
        <w:rPr>
          <w:rFonts w:hint="eastAsia" w:ascii="宋体" w:hAnsi="宋体" w:cs="宋体"/>
          <w:sz w:val="24"/>
          <w:highlight w:val="none"/>
        </w:rPr>
      </w:pPr>
      <w:r>
        <w:rPr>
          <w:rFonts w:hint="eastAsia" w:ascii="宋体" w:hAnsi="宋体" w:cs="宋体"/>
          <w:sz w:val="24"/>
          <w:highlight w:val="none"/>
        </w:rPr>
        <w:t>18.3</w:t>
      </w:r>
      <w:r>
        <w:rPr>
          <w:rFonts w:hint="eastAsia" w:ascii="宋体" w:hAnsi="宋体" w:cs="宋体"/>
          <w:spacing w:val="60"/>
          <w:sz w:val="24"/>
          <w:highlight w:val="none"/>
        </w:rPr>
        <w:t xml:space="preserve"> </w:t>
      </w:r>
      <w:r>
        <w:rPr>
          <w:rFonts w:hint="eastAsia" w:ascii="宋体" w:hAnsi="宋体" w:cs="宋体"/>
          <w:sz w:val="24"/>
          <w:highlight w:val="none"/>
        </w:rPr>
        <w:t>响应文件的正本需打印或用不褪色墨水书写，并由法定代表人或经其正式授权的代表</w:t>
      </w:r>
      <w:r>
        <w:rPr>
          <w:rFonts w:hint="eastAsia" w:ascii="宋体" w:hAnsi="宋体" w:cs="宋体"/>
          <w:spacing w:val="2"/>
          <w:sz w:val="24"/>
          <w:highlight w:val="none"/>
        </w:rPr>
        <w:t>在</w:t>
      </w:r>
      <w:r>
        <w:rPr>
          <w:rFonts w:hint="eastAsia" w:ascii="宋体" w:hAnsi="宋体" w:cs="宋体"/>
          <w:sz w:val="24"/>
          <w:highlight w:val="none"/>
        </w:rPr>
        <w:t>规定签名处签字</w:t>
      </w:r>
      <w:r>
        <w:rPr>
          <w:rFonts w:hint="eastAsia" w:ascii="宋体" w:hAnsi="宋体" w:cs="宋体"/>
          <w:spacing w:val="2"/>
          <w:sz w:val="24"/>
          <w:highlight w:val="none"/>
        </w:rPr>
        <w:t>。</w:t>
      </w:r>
      <w:r>
        <w:rPr>
          <w:rFonts w:hint="eastAsia" w:ascii="宋体" w:hAnsi="宋体" w:cs="宋体"/>
          <w:sz w:val="24"/>
          <w:highlight w:val="none"/>
        </w:rPr>
        <w:t>授权代表须出具</w:t>
      </w:r>
      <w:r>
        <w:rPr>
          <w:rFonts w:hint="eastAsia" w:ascii="宋体" w:hAnsi="宋体" w:cs="宋体"/>
          <w:spacing w:val="2"/>
          <w:sz w:val="24"/>
          <w:highlight w:val="none"/>
        </w:rPr>
        <w:t>书</w:t>
      </w:r>
      <w:r>
        <w:rPr>
          <w:rFonts w:hint="eastAsia" w:ascii="宋体" w:hAnsi="宋体" w:cs="宋体"/>
          <w:sz w:val="24"/>
          <w:highlight w:val="none"/>
        </w:rPr>
        <w:t>面授权证明，其</w:t>
      </w:r>
      <w:r>
        <w:rPr>
          <w:rFonts w:hint="eastAsia" w:ascii="宋体" w:hAnsi="宋体" w:cs="宋体"/>
          <w:spacing w:val="2"/>
          <w:sz w:val="24"/>
          <w:highlight w:val="none"/>
        </w:rPr>
        <w:t>《</w:t>
      </w:r>
      <w:r>
        <w:rPr>
          <w:rFonts w:hint="eastAsia" w:ascii="宋体" w:hAnsi="宋体" w:cs="宋体"/>
          <w:sz w:val="24"/>
          <w:highlight w:val="none"/>
        </w:rPr>
        <w:t>法定代表人授权书》应附在响应文件中。</w:t>
      </w:r>
    </w:p>
    <w:p>
      <w:pPr>
        <w:pStyle w:val="15"/>
        <w:tabs>
          <w:tab w:val="left" w:pos="840"/>
          <w:tab w:val="left" w:pos="1050"/>
          <w:tab w:val="left" w:pos="8227"/>
        </w:tabs>
        <w:kinsoku w:val="0"/>
        <w:overflowPunct w:val="0"/>
        <w:spacing w:before="34" w:line="360" w:lineRule="auto"/>
        <w:ind w:left="957" w:leftChars="55" w:right="218" w:hanging="825" w:hangingChars="344"/>
        <w:rPr>
          <w:rFonts w:hint="eastAsia" w:ascii="宋体" w:hAnsi="宋体" w:cs="宋体"/>
          <w:sz w:val="24"/>
          <w:highlight w:val="none"/>
        </w:rPr>
      </w:pPr>
      <w:r>
        <w:rPr>
          <w:rFonts w:hint="eastAsia" w:ascii="宋体" w:hAnsi="宋体" w:cs="宋体"/>
          <w:sz w:val="24"/>
          <w:highlight w:val="none"/>
        </w:rPr>
        <w:t>18.4</w:t>
      </w:r>
      <w:r>
        <w:rPr>
          <w:rFonts w:hint="eastAsia" w:ascii="宋体" w:hAnsi="宋体" w:cs="宋体"/>
          <w:sz w:val="24"/>
          <w:highlight w:val="none"/>
        </w:rPr>
        <w:tab/>
      </w:r>
      <w:r>
        <w:rPr>
          <w:rFonts w:hint="eastAsia" w:ascii="宋体" w:hAnsi="宋体" w:cs="宋体"/>
          <w:sz w:val="24"/>
          <w:highlight w:val="none"/>
        </w:rPr>
        <w:t>响应文件</w:t>
      </w:r>
      <w:r>
        <w:rPr>
          <w:rFonts w:hint="eastAsia" w:ascii="宋体" w:hAnsi="宋体" w:cs="宋体"/>
          <w:spacing w:val="2"/>
          <w:sz w:val="24"/>
          <w:highlight w:val="none"/>
        </w:rPr>
        <w:t>中</w:t>
      </w:r>
      <w:r>
        <w:rPr>
          <w:rFonts w:hint="eastAsia" w:ascii="宋体" w:hAnsi="宋体" w:cs="宋体"/>
          <w:sz w:val="24"/>
          <w:highlight w:val="none"/>
        </w:rPr>
        <w:t>的任何重要的插</w:t>
      </w:r>
      <w:r>
        <w:rPr>
          <w:rFonts w:hint="eastAsia" w:ascii="宋体" w:hAnsi="宋体" w:cs="宋体"/>
          <w:spacing w:val="2"/>
          <w:sz w:val="24"/>
          <w:highlight w:val="none"/>
        </w:rPr>
        <w:t>字</w:t>
      </w:r>
      <w:r>
        <w:rPr>
          <w:rFonts w:hint="eastAsia" w:ascii="宋体" w:hAnsi="宋体" w:cs="宋体"/>
          <w:sz w:val="24"/>
          <w:highlight w:val="none"/>
        </w:rPr>
        <w:t>、涂改和增删，</w:t>
      </w:r>
      <w:r>
        <w:rPr>
          <w:rFonts w:hint="eastAsia" w:ascii="宋体" w:hAnsi="宋体" w:cs="宋体"/>
          <w:spacing w:val="2"/>
          <w:sz w:val="24"/>
          <w:highlight w:val="none"/>
        </w:rPr>
        <w:t>必</w:t>
      </w:r>
      <w:r>
        <w:rPr>
          <w:rFonts w:hint="eastAsia" w:ascii="宋体" w:hAnsi="宋体" w:cs="宋体"/>
          <w:sz w:val="24"/>
          <w:highlight w:val="none"/>
        </w:rPr>
        <w:t>须由法定代表人或经其正式授权的代表在旁边签章或签字才有效。</w:t>
      </w:r>
    </w:p>
    <w:p>
      <w:pPr>
        <w:pStyle w:val="15"/>
        <w:tabs>
          <w:tab w:val="left" w:pos="838"/>
          <w:tab w:val="left" w:pos="1050"/>
        </w:tabs>
        <w:kinsoku w:val="0"/>
        <w:overflowPunct w:val="0"/>
        <w:spacing w:before="34" w:line="360" w:lineRule="auto"/>
        <w:ind w:left="957" w:leftChars="55" w:hanging="825" w:hangingChars="344"/>
        <w:rPr>
          <w:rFonts w:hint="eastAsia" w:ascii="宋体" w:hAnsi="宋体" w:cs="宋体"/>
          <w:sz w:val="24"/>
          <w:highlight w:val="none"/>
        </w:rPr>
      </w:pPr>
      <w:r>
        <w:rPr>
          <w:rFonts w:hint="eastAsia" w:ascii="宋体" w:hAnsi="宋体" w:cs="宋体"/>
          <w:sz w:val="24"/>
          <w:highlight w:val="none"/>
        </w:rPr>
        <w:t>19.</w:t>
      </w:r>
      <w:r>
        <w:rPr>
          <w:rFonts w:hint="eastAsia" w:ascii="宋体" w:hAnsi="宋体" w:cs="宋体"/>
          <w:sz w:val="24"/>
          <w:highlight w:val="none"/>
        </w:rPr>
        <w:tab/>
      </w:r>
      <w:r>
        <w:rPr>
          <w:rFonts w:hint="eastAsia" w:ascii="宋体" w:hAnsi="宋体" w:cs="宋体"/>
          <w:sz w:val="24"/>
          <w:highlight w:val="none"/>
        </w:rPr>
        <w:t>竞争性磋商响应文件的递交</w:t>
      </w:r>
    </w:p>
    <w:p>
      <w:pPr>
        <w:pStyle w:val="15"/>
        <w:tabs>
          <w:tab w:val="left" w:pos="718"/>
        </w:tabs>
        <w:kinsoku w:val="0"/>
        <w:overflowPunct w:val="0"/>
        <w:spacing w:before="38" w:line="360" w:lineRule="auto"/>
        <w:ind w:left="960" w:hanging="960" w:hangingChars="400"/>
        <w:rPr>
          <w:rFonts w:hint="eastAsia" w:ascii="宋体" w:hAnsi="宋体" w:cs="宋体"/>
          <w:sz w:val="24"/>
          <w:highlight w:val="none"/>
        </w:rPr>
      </w:pPr>
      <w:r>
        <w:rPr>
          <w:rFonts w:hint="eastAsia" w:ascii="宋体" w:hAnsi="宋体" w:cs="宋体"/>
          <w:sz w:val="24"/>
          <w:highlight w:val="none"/>
        </w:rPr>
        <w:t xml:space="preserve"> 19.1  </w:t>
      </w:r>
      <w:r>
        <w:rPr>
          <w:rFonts w:hint="eastAsia" w:ascii="宋体" w:hAnsi="宋体" w:cs="宋体"/>
          <w:sz w:val="24"/>
          <w:highlight w:val="none"/>
        </w:rPr>
        <w:tab/>
      </w:r>
      <w:r>
        <w:rPr>
          <w:rFonts w:hint="eastAsia" w:ascii="宋体" w:hAnsi="宋体" w:cs="宋体"/>
          <w:sz w:val="24"/>
          <w:highlight w:val="none"/>
        </w:rPr>
        <w:t>所有竞争性磋商响应文件应于第一部</w:t>
      </w:r>
      <w:r>
        <w:rPr>
          <w:rFonts w:hint="eastAsia" w:ascii="宋体" w:hAnsi="宋体" w:cs="宋体"/>
          <w:spacing w:val="-27"/>
          <w:sz w:val="24"/>
          <w:highlight w:val="none"/>
        </w:rPr>
        <w:t>分</w:t>
      </w:r>
      <w:r>
        <w:rPr>
          <w:rFonts w:hint="eastAsia" w:ascii="宋体" w:hAnsi="宋体" w:cs="宋体"/>
          <w:sz w:val="24"/>
          <w:highlight w:val="none"/>
        </w:rPr>
        <w:t>《磋商邀请函</w:t>
      </w:r>
      <w:r>
        <w:rPr>
          <w:rFonts w:hint="eastAsia" w:ascii="宋体" w:hAnsi="宋体" w:cs="宋体"/>
          <w:spacing w:val="-24"/>
          <w:sz w:val="24"/>
          <w:highlight w:val="none"/>
        </w:rPr>
        <w:t>》</w:t>
      </w:r>
      <w:r>
        <w:rPr>
          <w:rFonts w:hint="eastAsia" w:ascii="宋体" w:hAnsi="宋体" w:cs="宋体"/>
          <w:sz w:val="24"/>
          <w:highlight w:val="none"/>
        </w:rPr>
        <w:t>中规定的截止时点前递交到</w:t>
      </w:r>
      <w:r>
        <w:rPr>
          <w:rFonts w:hint="eastAsia" w:ascii="宋体" w:hAnsi="宋体" w:cs="宋体"/>
          <w:sz w:val="24"/>
          <w:highlight w:val="none"/>
          <w:u w:val="single"/>
        </w:rPr>
        <w:t>茂名市德信工程造价咨询有限公司</w:t>
      </w:r>
      <w:r>
        <w:rPr>
          <w:rFonts w:hint="eastAsia" w:ascii="宋体" w:hAnsi="宋体" w:cs="宋体"/>
          <w:sz w:val="24"/>
          <w:highlight w:val="none"/>
        </w:rPr>
        <w:t>。</w:t>
      </w:r>
    </w:p>
    <w:p>
      <w:pPr>
        <w:pStyle w:val="15"/>
        <w:kinsoku w:val="0"/>
        <w:overflowPunct w:val="0"/>
        <w:spacing w:line="360" w:lineRule="auto"/>
        <w:ind w:left="1059"/>
        <w:rPr>
          <w:rFonts w:hint="eastAsia" w:ascii="宋体" w:hAnsi="宋体" w:cs="宋体"/>
          <w:sz w:val="24"/>
          <w:highlight w:val="none"/>
        </w:rPr>
      </w:pPr>
      <w:r>
        <w:rPr>
          <w:rFonts w:hint="eastAsia" w:ascii="宋体" w:hAnsi="宋体" w:cs="宋体"/>
          <w:sz w:val="24"/>
          <w:highlight w:val="none"/>
        </w:rPr>
        <w:t>注意：封口处应加盖响应供应商印章。</w:t>
      </w:r>
    </w:p>
    <w:p>
      <w:pPr>
        <w:pStyle w:val="19"/>
        <w:tabs>
          <w:tab w:val="left" w:pos="7740"/>
        </w:tabs>
        <w:adjustRightInd w:val="0"/>
        <w:snapToGrid w:val="0"/>
        <w:spacing w:line="360" w:lineRule="auto"/>
        <w:ind w:left="540" w:hanging="540" w:hangingChars="225"/>
        <w:rPr>
          <w:rFonts w:hint="eastAsia" w:hAnsi="宋体" w:cs="宋体"/>
          <w:kern w:val="0"/>
          <w:sz w:val="24"/>
          <w:szCs w:val="24"/>
          <w:highlight w:val="none"/>
        </w:rPr>
      </w:pPr>
      <w:r>
        <w:rPr>
          <w:rFonts w:hint="eastAsia" w:hAnsi="宋体" w:cs="宋体"/>
          <w:kern w:val="0"/>
          <w:sz w:val="24"/>
          <w:szCs w:val="24"/>
          <w:highlight w:val="none"/>
        </w:rPr>
        <w:t>19.2密封信封注明：</w:t>
      </w:r>
    </w:p>
    <w:p>
      <w:pPr>
        <w:pStyle w:val="19"/>
        <w:tabs>
          <w:tab w:val="left" w:pos="7740"/>
        </w:tabs>
        <w:adjustRightInd w:val="0"/>
        <w:snapToGrid w:val="0"/>
        <w:spacing w:line="360" w:lineRule="auto"/>
        <w:ind w:left="1439" w:leftChars="343" w:hanging="616" w:hangingChars="257"/>
        <w:rPr>
          <w:rFonts w:hint="eastAsia" w:hAnsi="宋体" w:cs="宋体"/>
          <w:kern w:val="0"/>
          <w:sz w:val="24"/>
          <w:szCs w:val="24"/>
          <w:highlight w:val="none"/>
        </w:rPr>
      </w:pPr>
      <w:r>
        <w:rPr>
          <w:rFonts w:hint="eastAsia" w:hAnsi="宋体" w:cs="宋体"/>
          <w:kern w:val="0"/>
          <w:sz w:val="24"/>
          <w:szCs w:val="24"/>
          <w:highlight w:val="none"/>
        </w:rPr>
        <w:t>（1）标明招标项目编号、招标项目名称；</w:t>
      </w:r>
    </w:p>
    <w:p>
      <w:pPr>
        <w:pStyle w:val="15"/>
        <w:kinsoku w:val="0"/>
        <w:overflowPunct w:val="0"/>
        <w:spacing w:line="360" w:lineRule="auto"/>
        <w:ind w:firstLine="720" w:firstLineChars="300"/>
        <w:rPr>
          <w:rFonts w:hint="eastAsia" w:ascii="宋体" w:hAnsi="宋体" w:cs="宋体"/>
          <w:kern w:val="0"/>
          <w:sz w:val="24"/>
          <w:highlight w:val="none"/>
        </w:rPr>
      </w:pPr>
      <w:r>
        <w:rPr>
          <w:rFonts w:hint="eastAsia" w:ascii="宋体" w:hAnsi="宋体" w:cs="宋体"/>
          <w:kern w:val="0"/>
          <w:sz w:val="24"/>
          <w:highlight w:val="none"/>
        </w:rPr>
        <w:t>（2）注明“于（投标截止时间）之前不准启封”的字样。</w:t>
      </w:r>
    </w:p>
    <w:p>
      <w:pPr>
        <w:pStyle w:val="15"/>
        <w:kinsoku w:val="0"/>
        <w:overflowPunct w:val="0"/>
        <w:spacing w:line="360" w:lineRule="auto"/>
        <w:ind w:firstLine="720" w:firstLineChars="300"/>
        <w:rPr>
          <w:rFonts w:hint="eastAsia" w:ascii="宋体" w:hAnsi="宋体" w:cs="宋体"/>
          <w:kern w:val="0"/>
          <w:sz w:val="24"/>
          <w:highlight w:val="none"/>
        </w:rPr>
      </w:pPr>
      <w:r>
        <w:rPr>
          <w:rFonts w:hint="eastAsia" w:ascii="宋体" w:hAnsi="宋体" w:cs="宋体"/>
          <w:kern w:val="0"/>
          <w:sz w:val="24"/>
          <w:highlight w:val="none"/>
        </w:rPr>
        <w:t>（3）投标文件一起密封。</w:t>
      </w:r>
    </w:p>
    <w:tbl>
      <w:tblPr>
        <w:tblStyle w:val="40"/>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8" w:hRule="atLeast"/>
        </w:trPr>
        <w:tc>
          <w:tcPr>
            <w:tcW w:w="988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收件人：茂名市德信工程造价咨询有限公司</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竞争性磋商文件</w:t>
            </w:r>
          </w:p>
          <w:p>
            <w:pPr>
              <w:keepNext w:val="0"/>
              <w:keepLines w:val="0"/>
              <w:suppressLineNumbers w:val="0"/>
              <w:spacing w:before="0" w:beforeAutospacing="0" w:after="0" w:afterAutospacing="0" w:line="360" w:lineRule="auto"/>
              <w:ind w:left="1366" w:leftChars="569" w:right="0" w:firstLine="734" w:firstLineChars="306"/>
              <w:jc w:val="left"/>
              <w:rPr>
                <w:rFonts w:hint="eastAsia" w:ascii="宋体" w:hAnsi="宋体" w:eastAsia="宋体" w:cs="宋体"/>
                <w:sz w:val="24"/>
                <w:highlight w:val="none"/>
              </w:rPr>
            </w:pPr>
            <w:r>
              <w:rPr>
                <w:rFonts w:hint="eastAsia" w:ascii="宋体" w:hAnsi="宋体" w:eastAsia="宋体" w:cs="宋体"/>
                <w:sz w:val="24"/>
                <w:highlight w:val="none"/>
              </w:rPr>
              <w:t>项目名称：</w:t>
            </w:r>
          </w:p>
          <w:p>
            <w:pPr>
              <w:keepNext w:val="0"/>
              <w:keepLines w:val="0"/>
              <w:suppressLineNumbers w:val="0"/>
              <w:spacing w:before="0" w:beforeAutospacing="0" w:after="0" w:afterAutospacing="0" w:line="360" w:lineRule="auto"/>
              <w:ind w:left="1366" w:leftChars="569" w:right="0" w:firstLine="734" w:firstLineChars="306"/>
              <w:jc w:val="left"/>
              <w:rPr>
                <w:rFonts w:hint="eastAsia" w:ascii="宋体" w:hAnsi="宋体" w:eastAsia="宋体" w:cs="宋体"/>
                <w:sz w:val="24"/>
                <w:highlight w:val="none"/>
              </w:rPr>
            </w:pPr>
            <w:r>
              <w:rPr>
                <w:rFonts w:hint="eastAsia" w:ascii="宋体" w:hAnsi="宋体" w:eastAsia="宋体" w:cs="宋体"/>
                <w:sz w:val="24"/>
                <w:highlight w:val="none"/>
              </w:rPr>
              <w:t>采购项目编号：</w:t>
            </w:r>
          </w:p>
          <w:p>
            <w:pPr>
              <w:keepNext w:val="0"/>
              <w:keepLines w:val="0"/>
              <w:suppressLineNumbers w:val="0"/>
              <w:spacing w:before="0" w:beforeAutospacing="0" w:after="0" w:afterAutospacing="0" w:line="360" w:lineRule="auto"/>
              <w:ind w:left="0" w:right="0" w:firstLine="1920" w:firstLineChars="800"/>
              <w:jc w:val="left"/>
              <w:rPr>
                <w:rFonts w:hint="eastAsia" w:ascii="宋体" w:hAnsi="宋体" w:eastAsia="宋体" w:cs="宋体"/>
                <w:sz w:val="24"/>
                <w:highlight w:val="none"/>
              </w:rPr>
            </w:pPr>
            <w:r>
              <w:rPr>
                <w:rFonts w:hint="eastAsia" w:ascii="宋体" w:hAnsi="宋体" w:eastAsia="宋体" w:cs="宋体"/>
                <w:sz w:val="24"/>
                <w:highlight w:val="none"/>
              </w:rPr>
              <w:t>磋商响应商名称：</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8"/>
                <w:highlight w:val="none"/>
              </w:rPr>
            </w:pPr>
            <w:r>
              <w:rPr>
                <w:rFonts w:hint="eastAsia" w:ascii="宋体" w:hAnsi="宋体" w:eastAsia="宋体" w:cs="宋体"/>
                <w:sz w:val="24"/>
                <w:highlight w:val="none"/>
              </w:rPr>
              <w:t>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之前不得启封（投标截止时间前）</w:t>
            </w:r>
          </w:p>
        </w:tc>
      </w:tr>
    </w:tbl>
    <w:p>
      <w:pPr>
        <w:pStyle w:val="15"/>
        <w:tabs>
          <w:tab w:val="left" w:pos="838"/>
        </w:tabs>
        <w:kinsoku w:val="0"/>
        <w:overflowPunct w:val="0"/>
        <w:spacing w:line="360" w:lineRule="auto"/>
        <w:ind w:left="888" w:right="118" w:hanging="771"/>
        <w:rPr>
          <w:rFonts w:hint="eastAsia" w:ascii="宋体" w:hAnsi="宋体" w:cs="宋体"/>
          <w:sz w:val="24"/>
          <w:highlight w:val="none"/>
        </w:rPr>
      </w:pPr>
      <w:r>
        <w:rPr>
          <w:rFonts w:hint="eastAsia" w:ascii="宋体" w:hAnsi="宋体" w:cs="宋体"/>
          <w:sz w:val="24"/>
          <w:highlight w:val="none"/>
        </w:rPr>
        <w:t>19.3</w:t>
      </w:r>
      <w:r>
        <w:rPr>
          <w:rFonts w:hint="eastAsia" w:ascii="宋体" w:hAnsi="宋体" w:cs="宋体"/>
          <w:sz w:val="24"/>
          <w:highlight w:val="none"/>
        </w:rPr>
        <w:tab/>
      </w:r>
      <w:r>
        <w:rPr>
          <w:rFonts w:hint="eastAsia" w:ascii="宋体" w:hAnsi="宋体" w:cs="宋体"/>
          <w:spacing w:val="-6"/>
          <w:sz w:val="24"/>
          <w:highlight w:val="none"/>
        </w:rPr>
        <w:t>如果未按要求密封和标记，代理机构可不接收，代理机构对误投或提前启封概不负责。</w:t>
      </w:r>
    </w:p>
    <w:p>
      <w:pPr>
        <w:pStyle w:val="15"/>
        <w:tabs>
          <w:tab w:val="left" w:pos="838"/>
        </w:tabs>
        <w:kinsoku w:val="0"/>
        <w:overflowPunct w:val="0"/>
        <w:spacing w:before="36" w:line="360" w:lineRule="auto"/>
        <w:ind w:left="958" w:right="118" w:hanging="840"/>
        <w:rPr>
          <w:rFonts w:hint="eastAsia" w:ascii="宋体" w:hAnsi="宋体" w:cs="宋体"/>
          <w:sz w:val="24"/>
          <w:highlight w:val="none"/>
        </w:rPr>
      </w:pPr>
      <w:r>
        <w:rPr>
          <w:rFonts w:hint="eastAsia" w:ascii="宋体" w:hAnsi="宋体" w:cs="宋体"/>
          <w:sz w:val="24"/>
          <w:highlight w:val="none"/>
        </w:rPr>
        <w:t>19.4</w:t>
      </w:r>
      <w:r>
        <w:rPr>
          <w:rFonts w:hint="eastAsia" w:ascii="宋体" w:hAnsi="宋体" w:cs="宋体"/>
          <w:sz w:val="24"/>
          <w:highlight w:val="none"/>
        </w:rPr>
        <w:tab/>
      </w:r>
      <w:r>
        <w:rPr>
          <w:rFonts w:hint="eastAsia" w:ascii="宋体" w:hAnsi="宋体" w:cs="宋体"/>
          <w:sz w:val="24"/>
          <w:highlight w:val="none"/>
        </w:rPr>
        <w:t>迟交的竞争性磋商响应文件</w:t>
      </w:r>
      <w:r>
        <w:rPr>
          <w:rFonts w:hint="eastAsia" w:ascii="宋体" w:hAnsi="宋体" w:cs="宋体"/>
          <w:spacing w:val="-12"/>
          <w:sz w:val="24"/>
          <w:highlight w:val="none"/>
        </w:rPr>
        <w:t>，按</w:t>
      </w:r>
      <w:r>
        <w:rPr>
          <w:rFonts w:hint="eastAsia" w:ascii="宋体" w:hAnsi="宋体" w:cs="宋体"/>
          <w:spacing w:val="-3"/>
          <w:sz w:val="24"/>
          <w:highlight w:val="none"/>
        </w:rPr>
        <w:t>《</w:t>
      </w:r>
      <w:r>
        <w:rPr>
          <w:rFonts w:hint="eastAsia" w:ascii="宋体" w:hAnsi="宋体" w:cs="宋体"/>
          <w:sz w:val="24"/>
          <w:highlight w:val="none"/>
        </w:rPr>
        <w:t>政府采购</w:t>
      </w:r>
      <w:r>
        <w:rPr>
          <w:rFonts w:hint="eastAsia" w:ascii="宋体" w:hAnsi="宋体" w:cs="宋体"/>
          <w:spacing w:val="2"/>
          <w:sz w:val="24"/>
          <w:highlight w:val="none"/>
        </w:rPr>
        <w:t>法</w:t>
      </w:r>
      <w:r>
        <w:rPr>
          <w:rFonts w:hint="eastAsia" w:ascii="宋体" w:hAnsi="宋体" w:cs="宋体"/>
          <w:spacing w:val="-15"/>
          <w:sz w:val="24"/>
          <w:highlight w:val="none"/>
        </w:rPr>
        <w:t>》</w:t>
      </w:r>
      <w:r>
        <w:rPr>
          <w:rFonts w:hint="eastAsia" w:ascii="宋体" w:hAnsi="宋体" w:cs="宋体"/>
          <w:sz w:val="24"/>
          <w:highlight w:val="none"/>
        </w:rPr>
        <w:t>的规定</w:t>
      </w:r>
      <w:r>
        <w:rPr>
          <w:rFonts w:hint="eastAsia" w:ascii="宋体" w:hAnsi="宋体" w:cs="宋体"/>
          <w:spacing w:val="-12"/>
          <w:sz w:val="24"/>
          <w:highlight w:val="none"/>
        </w:rPr>
        <w:t>，</w:t>
      </w:r>
      <w:r>
        <w:rPr>
          <w:rFonts w:hint="eastAsia" w:ascii="宋体" w:hAnsi="宋体" w:cs="宋体"/>
          <w:sz w:val="24"/>
          <w:highlight w:val="none"/>
          <w:u w:val="single"/>
        </w:rPr>
        <w:t>茂名市德信工程造价咨询有限公司</w:t>
      </w:r>
      <w:r>
        <w:rPr>
          <w:rFonts w:hint="eastAsia" w:ascii="宋体" w:hAnsi="宋体" w:cs="宋体"/>
          <w:spacing w:val="2"/>
          <w:sz w:val="24"/>
          <w:highlight w:val="none"/>
        </w:rPr>
        <w:t>将拒收或</w:t>
      </w:r>
      <w:r>
        <w:rPr>
          <w:rFonts w:hint="eastAsia" w:ascii="宋体" w:hAnsi="宋体" w:cs="宋体"/>
          <w:sz w:val="24"/>
          <w:highlight w:val="none"/>
        </w:rPr>
        <w:t>原</w:t>
      </w:r>
      <w:r>
        <w:rPr>
          <w:rFonts w:hint="eastAsia" w:ascii="宋体" w:hAnsi="宋体" w:cs="宋体"/>
          <w:spacing w:val="2"/>
          <w:sz w:val="24"/>
          <w:highlight w:val="none"/>
        </w:rPr>
        <w:t>封退回在其规定</w:t>
      </w:r>
      <w:r>
        <w:rPr>
          <w:rFonts w:hint="eastAsia" w:ascii="宋体" w:hAnsi="宋体" w:cs="宋体"/>
          <w:sz w:val="24"/>
          <w:highlight w:val="none"/>
        </w:rPr>
        <w:t>的</w:t>
      </w:r>
      <w:r>
        <w:rPr>
          <w:rFonts w:hint="eastAsia" w:ascii="宋体" w:hAnsi="宋体" w:cs="宋体"/>
          <w:spacing w:val="2"/>
          <w:sz w:val="24"/>
          <w:highlight w:val="none"/>
        </w:rPr>
        <w:t>递交竞争性磋商响</w:t>
      </w:r>
      <w:r>
        <w:rPr>
          <w:rFonts w:hint="eastAsia" w:ascii="宋体" w:hAnsi="宋体" w:cs="宋体"/>
          <w:sz w:val="24"/>
          <w:highlight w:val="none"/>
        </w:rPr>
        <w:t>应</w:t>
      </w:r>
      <w:r>
        <w:rPr>
          <w:rFonts w:hint="eastAsia" w:ascii="宋体" w:hAnsi="宋体" w:cs="宋体"/>
          <w:spacing w:val="2"/>
          <w:sz w:val="24"/>
          <w:highlight w:val="none"/>
        </w:rPr>
        <w:t>文件截止时点之后</w:t>
      </w:r>
      <w:r>
        <w:rPr>
          <w:rFonts w:hint="eastAsia" w:ascii="宋体" w:hAnsi="宋体" w:cs="宋体"/>
          <w:sz w:val="24"/>
          <w:highlight w:val="none"/>
        </w:rPr>
        <w:t>收到的任何竞争性磋商响应文件。</w:t>
      </w:r>
    </w:p>
    <w:p>
      <w:pPr>
        <w:pStyle w:val="4"/>
        <w:bidi w:val="0"/>
        <w:rPr>
          <w:rFonts w:hint="eastAsia"/>
        </w:rPr>
      </w:pPr>
      <w:r>
        <w:rPr>
          <w:rFonts w:hint="eastAsia"/>
        </w:rPr>
        <w:t>七</w:t>
      </w:r>
      <w:r>
        <w:rPr>
          <w:rFonts w:hint="eastAsia"/>
          <w:lang w:eastAsia="zh-CN"/>
        </w:rPr>
        <w:t>、</w:t>
      </w:r>
      <w:r>
        <w:rPr>
          <w:rFonts w:hint="eastAsia"/>
        </w:rPr>
        <w:t xml:space="preserve">磋商文件的澄清或修改 </w:t>
      </w:r>
    </w:p>
    <w:p>
      <w:pPr>
        <w:pStyle w:val="15"/>
        <w:tabs>
          <w:tab w:val="left" w:pos="838"/>
        </w:tabs>
        <w:kinsoku w:val="0"/>
        <w:overflowPunct w:val="0"/>
        <w:spacing w:before="35" w:line="360" w:lineRule="auto"/>
        <w:ind w:right="6055"/>
        <w:outlineLvl w:val="9"/>
        <w:rPr>
          <w:rFonts w:hint="eastAsia" w:ascii="宋体" w:hAnsi="宋体" w:cs="宋体"/>
          <w:sz w:val="24"/>
          <w:highlight w:val="none"/>
        </w:rPr>
      </w:pPr>
      <w:r>
        <w:rPr>
          <w:rFonts w:hint="eastAsia" w:ascii="宋体" w:hAnsi="宋体" w:cs="宋体"/>
          <w:sz w:val="24"/>
          <w:highlight w:val="none"/>
        </w:rPr>
        <w:t>20.</w:t>
      </w:r>
      <w:r>
        <w:rPr>
          <w:rFonts w:hint="eastAsia" w:ascii="宋体" w:hAnsi="宋体" w:cs="宋体"/>
          <w:sz w:val="24"/>
          <w:highlight w:val="none"/>
        </w:rPr>
        <w:tab/>
      </w:r>
      <w:r>
        <w:rPr>
          <w:rFonts w:hint="eastAsia" w:ascii="宋体" w:hAnsi="宋体" w:cs="宋体"/>
          <w:sz w:val="24"/>
          <w:highlight w:val="none"/>
        </w:rPr>
        <w:t>磋商文件的澄清或修改</w:t>
      </w:r>
    </w:p>
    <w:p>
      <w:pPr>
        <w:pStyle w:val="15"/>
        <w:kinsoku w:val="0"/>
        <w:overflowPunct w:val="0"/>
        <w:spacing w:before="34" w:line="360" w:lineRule="auto"/>
        <w:ind w:left="888" w:right="118" w:hanging="771"/>
        <w:rPr>
          <w:rFonts w:hint="eastAsia" w:ascii="宋体" w:hAnsi="宋体" w:cs="宋体"/>
          <w:sz w:val="24"/>
          <w:highlight w:val="none"/>
        </w:rPr>
      </w:pPr>
      <w:r>
        <w:rPr>
          <w:rFonts w:hint="eastAsia" w:ascii="宋体" w:hAnsi="宋体" w:cs="宋体"/>
          <w:sz w:val="24"/>
          <w:highlight w:val="none"/>
        </w:rPr>
        <w:t>20.1 任何要求对磋商文件进行澄清的响应供应商</w:t>
      </w:r>
      <w:r>
        <w:rPr>
          <w:rFonts w:hint="eastAsia" w:ascii="宋体" w:hAnsi="宋体" w:cs="宋体"/>
          <w:spacing w:val="-51"/>
          <w:sz w:val="24"/>
          <w:highlight w:val="none"/>
        </w:rPr>
        <w:t>，</w:t>
      </w:r>
      <w:r>
        <w:rPr>
          <w:rFonts w:hint="eastAsia" w:ascii="宋体" w:hAnsi="宋体" w:cs="宋体"/>
          <w:sz w:val="24"/>
          <w:highlight w:val="none"/>
        </w:rPr>
        <w:t>均应以书面形式在磋商文件规定的磋商响应文件递交截止日以前通知采购代理机构。</w:t>
      </w:r>
      <w:r>
        <w:rPr>
          <w:rFonts w:hint="eastAsia" w:ascii="宋体" w:hAnsi="宋体" w:cs="宋体"/>
          <w:sz w:val="24"/>
          <w:highlight w:val="none"/>
          <w:u w:val="single"/>
        </w:rPr>
        <w:t>茂名市德信工程造价咨询有限公司</w:t>
      </w:r>
      <w:r>
        <w:rPr>
          <w:rFonts w:hint="eastAsia" w:ascii="宋体" w:hAnsi="宋体" w:cs="宋体"/>
          <w:sz w:val="24"/>
          <w:highlight w:val="none"/>
        </w:rPr>
        <w:t>将组织采购人对响应供应商所要求澄清的内容以书面形式予以答复</w:t>
      </w:r>
      <w:r>
        <w:rPr>
          <w:rFonts w:hint="eastAsia" w:ascii="宋体" w:hAnsi="宋体" w:cs="宋体"/>
          <w:spacing w:val="-51"/>
          <w:sz w:val="24"/>
          <w:highlight w:val="none"/>
        </w:rPr>
        <w:t>。</w:t>
      </w:r>
      <w:r>
        <w:rPr>
          <w:rFonts w:hint="eastAsia" w:ascii="宋体" w:hAnsi="宋体" w:cs="宋体"/>
          <w:sz w:val="24"/>
          <w:highlight w:val="none"/>
        </w:rPr>
        <w:t>必要时</w:t>
      </w:r>
      <w:r>
        <w:rPr>
          <w:rFonts w:hint="eastAsia" w:ascii="宋体" w:hAnsi="宋体" w:cs="宋体"/>
          <w:spacing w:val="-51"/>
          <w:sz w:val="24"/>
          <w:highlight w:val="none"/>
        </w:rPr>
        <w:t>，</w:t>
      </w:r>
      <w:r>
        <w:rPr>
          <w:rFonts w:hint="eastAsia" w:ascii="宋体" w:hAnsi="宋体" w:cs="宋体"/>
          <w:sz w:val="24"/>
          <w:highlight w:val="none"/>
          <w:u w:val="single"/>
        </w:rPr>
        <w:t>茂名市德信工程造价咨询有限公司</w:t>
      </w:r>
      <w:r>
        <w:rPr>
          <w:rFonts w:hint="eastAsia" w:ascii="宋体" w:hAnsi="宋体" w:cs="宋体"/>
          <w:sz w:val="24"/>
          <w:highlight w:val="none"/>
        </w:rPr>
        <w:t>将组织相关专家召开答疑会</w:t>
      </w:r>
      <w:r>
        <w:rPr>
          <w:rFonts w:hint="eastAsia" w:ascii="宋体" w:hAnsi="宋体" w:cs="宋体"/>
          <w:spacing w:val="-101"/>
          <w:sz w:val="24"/>
          <w:highlight w:val="none"/>
        </w:rPr>
        <w:t>，</w:t>
      </w:r>
      <w:r>
        <w:rPr>
          <w:rFonts w:hint="eastAsia" w:ascii="宋体" w:hAnsi="宋体" w:cs="宋体"/>
          <w:sz w:val="24"/>
          <w:highlight w:val="none"/>
        </w:rPr>
        <w:t>会议内容或以书面的形式发给每个购买磋商文件的潜在响应供应商（答复中不包括问题的来源）。</w:t>
      </w:r>
    </w:p>
    <w:p>
      <w:pPr>
        <w:pStyle w:val="15"/>
        <w:tabs>
          <w:tab w:val="left" w:pos="922"/>
        </w:tabs>
        <w:kinsoku w:val="0"/>
        <w:overflowPunct w:val="0"/>
        <w:spacing w:before="37" w:line="360" w:lineRule="auto"/>
        <w:ind w:left="922" w:right="118" w:hanging="804"/>
        <w:rPr>
          <w:rFonts w:hint="eastAsia"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rPr>
        <w:tab/>
      </w:r>
      <w:r>
        <w:rPr>
          <w:rFonts w:hint="eastAsia" w:ascii="宋体" w:hAnsi="宋体" w:cs="宋体"/>
          <w:sz w:val="24"/>
          <w:highlight w:val="none"/>
        </w:rPr>
        <w:t>响应供应商</w:t>
      </w:r>
      <w:r>
        <w:rPr>
          <w:rFonts w:hint="eastAsia" w:ascii="宋体" w:hAnsi="宋体" w:cs="宋体"/>
          <w:spacing w:val="-12"/>
          <w:sz w:val="24"/>
          <w:highlight w:val="none"/>
        </w:rPr>
        <w:t>在规定的时间内未要求对</w:t>
      </w:r>
      <w:r>
        <w:rPr>
          <w:rFonts w:hint="eastAsia" w:ascii="宋体" w:hAnsi="宋体" w:cs="宋体"/>
          <w:sz w:val="24"/>
          <w:highlight w:val="none"/>
        </w:rPr>
        <w:t>磋商文件澄清或提出疑问的，</w:t>
      </w:r>
      <w:r>
        <w:rPr>
          <w:rFonts w:hint="eastAsia" w:ascii="宋体" w:hAnsi="宋体" w:cs="宋体"/>
          <w:sz w:val="24"/>
          <w:highlight w:val="none"/>
          <w:u w:val="single"/>
        </w:rPr>
        <w:t>茂名市德信工程造价咨询有限公司</w:t>
      </w:r>
      <w:r>
        <w:rPr>
          <w:rFonts w:hint="eastAsia" w:ascii="宋体" w:hAnsi="宋体" w:cs="宋体"/>
          <w:sz w:val="24"/>
          <w:highlight w:val="none"/>
        </w:rPr>
        <w:t>将视其为无异议。对磋商文件中描述有歧意或前后不一致的地方，评标委员会有权进行评判，但对同一条款的评判应适用于每个响应供应商。</w:t>
      </w:r>
    </w:p>
    <w:p>
      <w:pPr>
        <w:pStyle w:val="15"/>
        <w:kinsoku w:val="0"/>
        <w:overflowPunct w:val="0"/>
        <w:spacing w:before="37" w:line="360" w:lineRule="auto"/>
        <w:ind w:left="922" w:right="106" w:hanging="804"/>
        <w:rPr>
          <w:rFonts w:hint="eastAsia" w:ascii="宋体" w:hAnsi="宋体" w:cs="宋体"/>
          <w:sz w:val="24"/>
          <w:highlight w:val="none"/>
        </w:rPr>
      </w:pPr>
      <w:r>
        <w:rPr>
          <w:rFonts w:hint="eastAsia" w:ascii="宋体" w:hAnsi="宋体" w:cs="宋体"/>
          <w:sz w:val="24"/>
          <w:highlight w:val="none"/>
        </w:rPr>
        <w:t>20.3</w:t>
      </w:r>
      <w:r>
        <w:rPr>
          <w:rFonts w:hint="eastAsia" w:ascii="宋体" w:hAnsi="宋体" w:cs="宋体"/>
          <w:spacing w:val="86"/>
          <w:sz w:val="24"/>
          <w:highlight w:val="none"/>
        </w:rPr>
        <w:t xml:space="preserve"> </w:t>
      </w:r>
      <w:r>
        <w:rPr>
          <w:rFonts w:hint="eastAsia" w:ascii="宋体" w:hAnsi="宋体" w:cs="宋体"/>
          <w:sz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 5 日前，以书面形式通知所有获取磋商文件的供</w:t>
      </w:r>
      <w:r>
        <w:rPr>
          <w:rFonts w:hint="eastAsia" w:ascii="宋体" w:hAnsi="宋体" w:cs="宋体"/>
          <w:spacing w:val="-3"/>
          <w:sz w:val="24"/>
          <w:highlight w:val="none"/>
        </w:rPr>
        <w:t>应商；不足 5 日的，采购人、采购代理机构应当顺延提交首次响应文件截止时间。</w:t>
      </w:r>
      <w:r>
        <w:rPr>
          <w:rFonts w:hint="eastAsia" w:ascii="宋体" w:hAnsi="宋体" w:cs="宋体"/>
          <w:sz w:val="24"/>
          <w:highlight w:val="none"/>
        </w:rPr>
        <w:t xml:space="preserve"> </w:t>
      </w:r>
    </w:p>
    <w:p>
      <w:pPr>
        <w:pStyle w:val="4"/>
        <w:bidi w:val="0"/>
        <w:rPr>
          <w:rFonts w:hint="eastAsia"/>
        </w:rPr>
      </w:pPr>
      <w:r>
        <w:rPr>
          <w:rFonts w:hint="eastAsia"/>
        </w:rPr>
        <w:t>八、</w:t>
      </w:r>
      <w:r>
        <w:rPr>
          <w:rFonts w:hint="eastAsia"/>
        </w:rPr>
        <w:tab/>
      </w:r>
      <w:r>
        <w:rPr>
          <w:rFonts w:hint="eastAsia"/>
        </w:rPr>
        <w:t>磋商及评审</w:t>
      </w:r>
    </w:p>
    <w:p>
      <w:pPr>
        <w:pStyle w:val="15"/>
        <w:tabs>
          <w:tab w:val="left" w:pos="83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21.</w:t>
      </w:r>
      <w:r>
        <w:rPr>
          <w:rFonts w:hint="eastAsia" w:ascii="宋体" w:hAnsi="宋体" w:cs="宋体"/>
          <w:sz w:val="24"/>
          <w:highlight w:val="none"/>
        </w:rPr>
        <w:tab/>
      </w:r>
      <w:r>
        <w:rPr>
          <w:rFonts w:hint="eastAsia" w:ascii="宋体" w:hAnsi="宋体" w:cs="宋体"/>
          <w:sz w:val="24"/>
          <w:highlight w:val="none"/>
        </w:rPr>
        <w:t>磋商小组：</w:t>
      </w:r>
    </w:p>
    <w:p>
      <w:pPr>
        <w:pStyle w:val="15"/>
        <w:tabs>
          <w:tab w:val="left" w:pos="838"/>
        </w:tabs>
        <w:kinsoku w:val="0"/>
        <w:overflowPunct w:val="0"/>
        <w:spacing w:line="360" w:lineRule="auto"/>
        <w:ind w:left="838" w:right="149" w:hanging="720"/>
        <w:rPr>
          <w:rFonts w:hint="eastAsia" w:ascii="宋体" w:hAnsi="宋体" w:cs="宋体"/>
          <w:sz w:val="24"/>
          <w:highlight w:val="none"/>
        </w:rPr>
      </w:pPr>
      <w:r>
        <w:rPr>
          <w:rFonts w:hint="eastAsia" w:ascii="宋体" w:hAnsi="宋体" w:cs="宋体"/>
          <w:sz w:val="24"/>
          <w:highlight w:val="none"/>
        </w:rPr>
        <w:t>21.1</w:t>
      </w:r>
      <w:r>
        <w:rPr>
          <w:rFonts w:hint="eastAsia" w:ascii="宋体" w:hAnsi="宋体" w:cs="宋体"/>
          <w:sz w:val="24"/>
          <w:highlight w:val="none"/>
        </w:rPr>
        <w:tab/>
      </w:r>
      <w:r>
        <w:rPr>
          <w:rFonts w:hint="eastAsia" w:ascii="宋体" w:hAnsi="宋体" w:cs="宋体"/>
          <w:sz w:val="24"/>
          <w:highlight w:val="none"/>
        </w:rPr>
        <w:t>磋商</w:t>
      </w:r>
      <w:r>
        <w:rPr>
          <w:rFonts w:hint="eastAsia" w:ascii="宋体" w:hAnsi="宋体" w:cs="宋体"/>
          <w:spacing w:val="-15"/>
          <w:sz w:val="24"/>
          <w:highlight w:val="none"/>
        </w:rPr>
        <w:t>由</w:t>
      </w:r>
      <w:r>
        <w:rPr>
          <w:rFonts w:hint="eastAsia" w:ascii="宋体" w:hAnsi="宋体" w:cs="宋体"/>
          <w:sz w:val="24"/>
          <w:highlight w:val="none"/>
          <w:u w:val="single"/>
        </w:rPr>
        <w:t>茂名市德信工程造价咨询有限公司</w:t>
      </w:r>
      <w:r>
        <w:rPr>
          <w:rFonts w:hint="eastAsia" w:ascii="宋体" w:hAnsi="宋体" w:cs="宋体"/>
          <w:sz w:val="24"/>
          <w:highlight w:val="none"/>
        </w:rPr>
        <w:t>依照政府采购法律</w:t>
      </w:r>
      <w:r>
        <w:rPr>
          <w:rFonts w:hint="eastAsia" w:ascii="宋体" w:hAnsi="宋体" w:cs="宋体"/>
          <w:spacing w:val="-15"/>
          <w:sz w:val="24"/>
          <w:highlight w:val="none"/>
        </w:rPr>
        <w:t>、</w:t>
      </w:r>
      <w:r>
        <w:rPr>
          <w:rFonts w:hint="eastAsia" w:ascii="宋体" w:hAnsi="宋体" w:cs="宋体"/>
          <w:sz w:val="24"/>
          <w:highlight w:val="none"/>
        </w:rPr>
        <w:t>法规</w:t>
      </w:r>
      <w:r>
        <w:rPr>
          <w:rFonts w:hint="eastAsia" w:ascii="宋体" w:hAnsi="宋体" w:cs="宋体"/>
          <w:spacing w:val="-15"/>
          <w:sz w:val="24"/>
          <w:highlight w:val="none"/>
        </w:rPr>
        <w:t>、</w:t>
      </w:r>
      <w:r>
        <w:rPr>
          <w:rFonts w:hint="eastAsia" w:ascii="宋体" w:hAnsi="宋体" w:cs="宋体"/>
          <w:sz w:val="24"/>
          <w:highlight w:val="none"/>
        </w:rPr>
        <w:t>规章</w:t>
      </w:r>
      <w:r>
        <w:rPr>
          <w:rFonts w:hint="eastAsia" w:ascii="宋体" w:hAnsi="宋体" w:cs="宋体"/>
          <w:spacing w:val="-12"/>
          <w:sz w:val="24"/>
          <w:highlight w:val="none"/>
        </w:rPr>
        <w:t>、</w:t>
      </w:r>
      <w:r>
        <w:rPr>
          <w:rFonts w:hint="eastAsia" w:ascii="宋体" w:hAnsi="宋体" w:cs="宋体"/>
          <w:sz w:val="24"/>
          <w:highlight w:val="none"/>
        </w:rPr>
        <w:t>政策的规定</w:t>
      </w:r>
      <w:r>
        <w:rPr>
          <w:rFonts w:hint="eastAsia" w:ascii="宋体" w:hAnsi="宋体" w:cs="宋体"/>
          <w:spacing w:val="-15"/>
          <w:sz w:val="24"/>
          <w:highlight w:val="none"/>
        </w:rPr>
        <w:t>，</w:t>
      </w:r>
      <w:r>
        <w:rPr>
          <w:rFonts w:hint="eastAsia" w:ascii="宋体" w:hAnsi="宋体" w:cs="宋体"/>
          <w:sz w:val="24"/>
          <w:highlight w:val="none"/>
        </w:rPr>
        <w:t>组建</w:t>
      </w:r>
      <w:r>
        <w:rPr>
          <w:rFonts w:hint="eastAsia" w:ascii="宋体" w:hAnsi="宋体" w:cs="宋体"/>
          <w:spacing w:val="2"/>
          <w:sz w:val="24"/>
          <w:highlight w:val="none"/>
        </w:rPr>
        <w:t>的</w:t>
      </w:r>
      <w:r>
        <w:rPr>
          <w:rFonts w:hint="eastAsia" w:ascii="宋体" w:hAnsi="宋体" w:cs="宋体"/>
          <w:sz w:val="24"/>
          <w:highlight w:val="none"/>
        </w:rPr>
        <w:t>磋</w:t>
      </w:r>
      <w:r>
        <w:rPr>
          <w:rFonts w:hint="eastAsia" w:ascii="宋体" w:hAnsi="宋体" w:cs="宋体"/>
          <w:spacing w:val="2"/>
          <w:sz w:val="24"/>
          <w:highlight w:val="none"/>
        </w:rPr>
        <w:t>商</w:t>
      </w:r>
      <w:r>
        <w:rPr>
          <w:rFonts w:hint="eastAsia" w:ascii="宋体" w:hAnsi="宋体" w:cs="宋体"/>
          <w:sz w:val="24"/>
          <w:highlight w:val="none"/>
        </w:rPr>
        <w:t>小</w:t>
      </w:r>
      <w:r>
        <w:rPr>
          <w:rFonts w:hint="eastAsia" w:ascii="宋体" w:hAnsi="宋体" w:cs="宋体"/>
          <w:spacing w:val="2"/>
          <w:sz w:val="24"/>
          <w:highlight w:val="none"/>
        </w:rPr>
        <w:t>组</w:t>
      </w:r>
      <w:r>
        <w:rPr>
          <w:rFonts w:hint="eastAsia" w:ascii="宋体" w:hAnsi="宋体" w:cs="宋体"/>
          <w:sz w:val="24"/>
          <w:highlight w:val="none"/>
        </w:rPr>
        <w:t>负</w:t>
      </w:r>
      <w:r>
        <w:rPr>
          <w:rFonts w:hint="eastAsia" w:ascii="宋体" w:hAnsi="宋体" w:cs="宋体"/>
          <w:spacing w:val="2"/>
          <w:sz w:val="24"/>
          <w:highlight w:val="none"/>
        </w:rPr>
        <w:t>责</w:t>
      </w:r>
      <w:r>
        <w:rPr>
          <w:rFonts w:hint="eastAsia" w:ascii="宋体" w:hAnsi="宋体" w:cs="宋体"/>
          <w:sz w:val="24"/>
          <w:highlight w:val="none"/>
        </w:rPr>
        <w:t>。</w:t>
      </w:r>
      <w:r>
        <w:rPr>
          <w:rFonts w:hint="eastAsia" w:ascii="宋体" w:hAnsi="宋体" w:cs="宋体"/>
          <w:spacing w:val="2"/>
          <w:sz w:val="24"/>
          <w:highlight w:val="none"/>
        </w:rPr>
        <w:t>磋</w:t>
      </w:r>
      <w:r>
        <w:rPr>
          <w:rFonts w:hint="eastAsia" w:ascii="宋体" w:hAnsi="宋体" w:cs="宋体"/>
          <w:sz w:val="24"/>
          <w:highlight w:val="none"/>
        </w:rPr>
        <w:t>商</w:t>
      </w:r>
      <w:r>
        <w:rPr>
          <w:rFonts w:hint="eastAsia" w:ascii="宋体" w:hAnsi="宋体" w:cs="宋体"/>
          <w:spacing w:val="2"/>
          <w:sz w:val="24"/>
          <w:highlight w:val="none"/>
        </w:rPr>
        <w:t>小</w:t>
      </w:r>
      <w:r>
        <w:rPr>
          <w:rFonts w:hint="eastAsia" w:ascii="宋体" w:hAnsi="宋体" w:cs="宋体"/>
          <w:sz w:val="24"/>
          <w:highlight w:val="none"/>
        </w:rPr>
        <w:t>组</w:t>
      </w:r>
      <w:r>
        <w:rPr>
          <w:rFonts w:hint="eastAsia" w:ascii="宋体" w:hAnsi="宋体" w:cs="宋体"/>
          <w:spacing w:val="2"/>
          <w:sz w:val="24"/>
          <w:highlight w:val="none"/>
        </w:rPr>
        <w:t>成</w:t>
      </w:r>
      <w:r>
        <w:rPr>
          <w:rFonts w:hint="eastAsia" w:ascii="宋体" w:hAnsi="宋体" w:cs="宋体"/>
          <w:sz w:val="24"/>
          <w:highlight w:val="none"/>
        </w:rPr>
        <w:t>员由</w:t>
      </w:r>
      <w:r>
        <w:rPr>
          <w:rFonts w:hint="eastAsia" w:ascii="宋体" w:hAnsi="宋体" w:cs="宋体"/>
          <w:spacing w:val="2"/>
          <w:sz w:val="24"/>
          <w:highlight w:val="none"/>
        </w:rPr>
        <w:t>采</w:t>
      </w:r>
      <w:r>
        <w:rPr>
          <w:rFonts w:hint="eastAsia" w:ascii="宋体" w:hAnsi="宋体" w:cs="宋体"/>
          <w:sz w:val="24"/>
          <w:highlight w:val="none"/>
        </w:rPr>
        <w:t>购</w:t>
      </w:r>
      <w:r>
        <w:rPr>
          <w:rFonts w:hint="eastAsia" w:ascii="宋体" w:hAnsi="宋体" w:cs="宋体"/>
          <w:spacing w:val="2"/>
          <w:sz w:val="24"/>
          <w:highlight w:val="none"/>
        </w:rPr>
        <w:t>人</w:t>
      </w:r>
      <w:r>
        <w:rPr>
          <w:rFonts w:hint="eastAsia" w:ascii="宋体" w:hAnsi="宋体" w:cs="宋体"/>
          <w:sz w:val="24"/>
          <w:highlight w:val="none"/>
        </w:rPr>
        <w:t>代表</w:t>
      </w:r>
      <w:r>
        <w:rPr>
          <w:rFonts w:hint="eastAsia" w:ascii="宋体" w:hAnsi="宋体" w:cs="宋体"/>
          <w:spacing w:val="2"/>
          <w:sz w:val="24"/>
          <w:highlight w:val="none"/>
        </w:rPr>
        <w:t>1</w:t>
      </w:r>
      <w:r>
        <w:rPr>
          <w:rFonts w:hint="eastAsia" w:ascii="宋体" w:hAnsi="宋体" w:cs="宋体"/>
          <w:sz w:val="24"/>
          <w:highlight w:val="none"/>
        </w:rPr>
        <w:t>人</w:t>
      </w:r>
      <w:r>
        <w:rPr>
          <w:rFonts w:hint="eastAsia" w:ascii="宋体" w:hAnsi="宋体" w:cs="宋体"/>
          <w:spacing w:val="2"/>
          <w:sz w:val="24"/>
          <w:highlight w:val="none"/>
        </w:rPr>
        <w:t>和</w:t>
      </w:r>
      <w:r>
        <w:rPr>
          <w:rFonts w:hint="eastAsia" w:ascii="宋体" w:hAnsi="宋体" w:cs="宋体"/>
          <w:sz w:val="24"/>
          <w:highlight w:val="none"/>
        </w:rPr>
        <w:t>技</w:t>
      </w:r>
      <w:r>
        <w:rPr>
          <w:rFonts w:hint="eastAsia" w:ascii="宋体" w:hAnsi="宋体" w:cs="宋体"/>
          <w:spacing w:val="2"/>
          <w:sz w:val="24"/>
          <w:highlight w:val="none"/>
        </w:rPr>
        <w:t>术</w:t>
      </w:r>
      <w:r>
        <w:rPr>
          <w:rFonts w:hint="eastAsia" w:ascii="宋体" w:hAnsi="宋体" w:cs="宋体"/>
          <w:sz w:val="24"/>
          <w:highlight w:val="none"/>
        </w:rPr>
        <w:t>、</w:t>
      </w:r>
      <w:r>
        <w:rPr>
          <w:rFonts w:hint="eastAsia" w:ascii="宋体" w:hAnsi="宋体" w:cs="宋体"/>
          <w:spacing w:val="2"/>
          <w:sz w:val="24"/>
          <w:highlight w:val="none"/>
        </w:rPr>
        <w:t>经</w:t>
      </w:r>
      <w:r>
        <w:rPr>
          <w:rFonts w:hint="eastAsia" w:ascii="宋体" w:hAnsi="宋体" w:cs="宋体"/>
          <w:sz w:val="24"/>
          <w:highlight w:val="none"/>
        </w:rPr>
        <w:t>济</w:t>
      </w:r>
      <w:r>
        <w:rPr>
          <w:rFonts w:hint="eastAsia" w:ascii="宋体" w:hAnsi="宋体" w:cs="宋体"/>
          <w:spacing w:val="2"/>
          <w:sz w:val="24"/>
          <w:highlight w:val="none"/>
        </w:rPr>
        <w:t>等</w:t>
      </w:r>
      <w:r>
        <w:rPr>
          <w:rFonts w:hint="eastAsia" w:ascii="宋体" w:hAnsi="宋体" w:cs="宋体"/>
          <w:sz w:val="24"/>
          <w:highlight w:val="none"/>
        </w:rPr>
        <w:t>方</w:t>
      </w:r>
      <w:r>
        <w:rPr>
          <w:rFonts w:hint="eastAsia" w:ascii="宋体" w:hAnsi="宋体" w:cs="宋体"/>
          <w:spacing w:val="2"/>
          <w:sz w:val="24"/>
          <w:highlight w:val="none"/>
        </w:rPr>
        <w:t>面</w:t>
      </w:r>
      <w:r>
        <w:rPr>
          <w:rFonts w:hint="eastAsia" w:ascii="宋体" w:hAnsi="宋体" w:cs="宋体"/>
          <w:sz w:val="24"/>
          <w:highlight w:val="none"/>
        </w:rPr>
        <w:t>的</w:t>
      </w:r>
      <w:r>
        <w:rPr>
          <w:rFonts w:hint="eastAsia" w:ascii="宋体" w:hAnsi="宋体" w:cs="宋体"/>
          <w:spacing w:val="2"/>
          <w:sz w:val="24"/>
          <w:highlight w:val="none"/>
        </w:rPr>
        <w:t>评</w:t>
      </w:r>
      <w:r>
        <w:rPr>
          <w:rFonts w:hint="eastAsia" w:ascii="宋体" w:hAnsi="宋体" w:cs="宋体"/>
          <w:sz w:val="24"/>
          <w:highlight w:val="none"/>
        </w:rPr>
        <w:t>审专</w:t>
      </w:r>
      <w:r>
        <w:rPr>
          <w:rFonts w:hint="eastAsia" w:ascii="宋体" w:hAnsi="宋体" w:cs="宋体"/>
          <w:spacing w:val="2"/>
          <w:sz w:val="24"/>
          <w:highlight w:val="none"/>
        </w:rPr>
        <w:t>家</w:t>
      </w:r>
      <w:r>
        <w:rPr>
          <w:rFonts w:hint="eastAsia" w:ascii="宋体" w:hAnsi="宋体" w:cs="宋体"/>
          <w:sz w:val="24"/>
          <w:highlight w:val="none"/>
        </w:rPr>
        <w:t>共3人</w:t>
      </w:r>
      <w:r>
        <w:rPr>
          <w:rFonts w:hint="eastAsia" w:ascii="宋体" w:hAnsi="宋体" w:cs="宋体"/>
          <w:spacing w:val="2"/>
          <w:sz w:val="24"/>
          <w:highlight w:val="none"/>
        </w:rPr>
        <w:t>组</w:t>
      </w:r>
      <w:r>
        <w:rPr>
          <w:rFonts w:hint="eastAsia" w:ascii="宋体" w:hAnsi="宋体" w:cs="宋体"/>
          <w:sz w:val="24"/>
          <w:highlight w:val="none"/>
        </w:rPr>
        <w:t>成</w:t>
      </w:r>
      <w:r>
        <w:rPr>
          <w:rFonts w:hint="eastAsia" w:ascii="宋体" w:hAnsi="宋体" w:cs="宋体"/>
          <w:spacing w:val="2"/>
          <w:sz w:val="24"/>
          <w:highlight w:val="none"/>
        </w:rPr>
        <w:t>，</w:t>
      </w:r>
      <w:r>
        <w:rPr>
          <w:rFonts w:hint="eastAsia" w:ascii="宋体" w:hAnsi="宋体" w:cs="宋体"/>
          <w:sz w:val="24"/>
          <w:highlight w:val="none"/>
        </w:rPr>
        <w:t>采</w:t>
      </w:r>
      <w:r>
        <w:rPr>
          <w:rFonts w:hint="eastAsia" w:ascii="宋体" w:hAnsi="宋体" w:cs="宋体"/>
          <w:spacing w:val="2"/>
          <w:sz w:val="24"/>
          <w:highlight w:val="none"/>
        </w:rPr>
        <w:t>购</w:t>
      </w:r>
      <w:r>
        <w:rPr>
          <w:rFonts w:hint="eastAsia" w:ascii="宋体" w:hAnsi="宋体" w:cs="宋体"/>
          <w:sz w:val="24"/>
          <w:highlight w:val="none"/>
        </w:rPr>
        <w:t>人</w:t>
      </w:r>
      <w:r>
        <w:rPr>
          <w:rFonts w:hint="eastAsia" w:ascii="宋体" w:hAnsi="宋体" w:cs="宋体"/>
          <w:spacing w:val="2"/>
          <w:sz w:val="24"/>
          <w:highlight w:val="none"/>
        </w:rPr>
        <w:t>代</w:t>
      </w:r>
      <w:r>
        <w:rPr>
          <w:rFonts w:hint="eastAsia" w:ascii="宋体" w:hAnsi="宋体" w:cs="宋体"/>
          <w:sz w:val="24"/>
          <w:highlight w:val="none"/>
        </w:rPr>
        <w:t>表</w:t>
      </w:r>
      <w:r>
        <w:rPr>
          <w:rFonts w:hint="eastAsia" w:ascii="宋体" w:hAnsi="宋体" w:cs="宋体"/>
          <w:spacing w:val="2"/>
          <w:sz w:val="24"/>
          <w:highlight w:val="none"/>
        </w:rPr>
        <w:t>、</w:t>
      </w:r>
      <w:r>
        <w:rPr>
          <w:rFonts w:hint="eastAsia" w:ascii="宋体" w:hAnsi="宋体" w:cs="宋体"/>
          <w:sz w:val="24"/>
          <w:highlight w:val="none"/>
        </w:rPr>
        <w:t>专</w:t>
      </w:r>
      <w:r>
        <w:rPr>
          <w:rFonts w:hint="eastAsia" w:ascii="宋体" w:hAnsi="宋体" w:cs="宋体"/>
          <w:spacing w:val="2"/>
          <w:sz w:val="24"/>
          <w:highlight w:val="none"/>
        </w:rPr>
        <w:t>家</w:t>
      </w:r>
      <w:r>
        <w:rPr>
          <w:rFonts w:hint="eastAsia" w:ascii="宋体" w:hAnsi="宋体" w:cs="宋体"/>
          <w:sz w:val="24"/>
          <w:highlight w:val="none"/>
        </w:rPr>
        <w:t>专</w:t>
      </w:r>
      <w:r>
        <w:rPr>
          <w:rFonts w:hint="eastAsia" w:ascii="宋体" w:hAnsi="宋体" w:cs="宋体"/>
          <w:spacing w:val="2"/>
          <w:sz w:val="24"/>
          <w:highlight w:val="none"/>
        </w:rPr>
        <w:t>业</w:t>
      </w:r>
      <w:r>
        <w:rPr>
          <w:rFonts w:hint="eastAsia" w:ascii="宋体" w:hAnsi="宋体" w:cs="宋体"/>
          <w:sz w:val="24"/>
          <w:highlight w:val="none"/>
        </w:rPr>
        <w:t>构成</w:t>
      </w:r>
      <w:r>
        <w:rPr>
          <w:rFonts w:hint="eastAsia" w:ascii="宋体" w:hAnsi="宋体" w:cs="宋体"/>
          <w:spacing w:val="2"/>
          <w:sz w:val="24"/>
          <w:highlight w:val="none"/>
        </w:rPr>
        <w:t>按</w:t>
      </w:r>
      <w:r>
        <w:rPr>
          <w:rFonts w:hint="eastAsia" w:ascii="宋体" w:hAnsi="宋体" w:cs="宋体"/>
          <w:sz w:val="24"/>
          <w:highlight w:val="none"/>
        </w:rPr>
        <w:t>政</w:t>
      </w:r>
      <w:r>
        <w:rPr>
          <w:rFonts w:hint="eastAsia" w:ascii="宋体" w:hAnsi="宋体" w:cs="宋体"/>
          <w:spacing w:val="2"/>
          <w:sz w:val="24"/>
          <w:highlight w:val="none"/>
        </w:rPr>
        <w:t>府</w:t>
      </w:r>
      <w:r>
        <w:rPr>
          <w:rFonts w:hint="eastAsia" w:ascii="宋体" w:hAnsi="宋体" w:cs="宋体"/>
          <w:sz w:val="24"/>
          <w:highlight w:val="none"/>
        </w:rPr>
        <w:t>采</w:t>
      </w:r>
      <w:r>
        <w:rPr>
          <w:rFonts w:hint="eastAsia" w:ascii="宋体" w:hAnsi="宋体" w:cs="宋体"/>
          <w:spacing w:val="2"/>
          <w:sz w:val="24"/>
          <w:highlight w:val="none"/>
        </w:rPr>
        <w:t>购</w:t>
      </w:r>
      <w:r>
        <w:rPr>
          <w:rFonts w:hint="eastAsia" w:ascii="宋体" w:hAnsi="宋体" w:cs="宋体"/>
          <w:sz w:val="24"/>
          <w:highlight w:val="none"/>
        </w:rPr>
        <w:t>规</w:t>
      </w:r>
      <w:r>
        <w:rPr>
          <w:rFonts w:hint="eastAsia" w:ascii="宋体" w:hAnsi="宋体" w:cs="宋体"/>
          <w:spacing w:val="2"/>
          <w:sz w:val="24"/>
          <w:highlight w:val="none"/>
        </w:rPr>
        <w:t>定</w:t>
      </w:r>
      <w:r>
        <w:rPr>
          <w:rFonts w:hint="eastAsia" w:ascii="宋体" w:hAnsi="宋体" w:cs="宋体"/>
          <w:sz w:val="24"/>
          <w:highlight w:val="none"/>
        </w:rPr>
        <w:t>确</w:t>
      </w:r>
      <w:r>
        <w:rPr>
          <w:rFonts w:hint="eastAsia" w:ascii="宋体" w:hAnsi="宋体" w:cs="宋体"/>
          <w:spacing w:val="2"/>
          <w:sz w:val="24"/>
          <w:highlight w:val="none"/>
        </w:rPr>
        <w:t>定</w:t>
      </w:r>
      <w:r>
        <w:rPr>
          <w:rFonts w:hint="eastAsia" w:ascii="宋体" w:hAnsi="宋体" w:cs="宋体"/>
          <w:sz w:val="24"/>
          <w:highlight w:val="none"/>
        </w:rPr>
        <w:t>。</w:t>
      </w:r>
      <w:r>
        <w:rPr>
          <w:rFonts w:hint="eastAsia" w:ascii="宋体" w:hAnsi="宋体" w:cs="宋体"/>
          <w:spacing w:val="2"/>
          <w:sz w:val="24"/>
          <w:highlight w:val="none"/>
        </w:rPr>
        <w:t>磋</w:t>
      </w:r>
      <w:r>
        <w:rPr>
          <w:rFonts w:hint="eastAsia" w:ascii="宋体" w:hAnsi="宋体" w:cs="宋体"/>
          <w:sz w:val="24"/>
          <w:highlight w:val="none"/>
        </w:rPr>
        <w:t>商</w:t>
      </w:r>
      <w:r>
        <w:rPr>
          <w:rFonts w:hint="eastAsia" w:ascii="宋体" w:hAnsi="宋体" w:cs="宋体"/>
          <w:spacing w:val="2"/>
          <w:sz w:val="24"/>
          <w:highlight w:val="none"/>
        </w:rPr>
        <w:t>小</w:t>
      </w:r>
      <w:r>
        <w:rPr>
          <w:rFonts w:hint="eastAsia" w:ascii="宋体" w:hAnsi="宋体" w:cs="宋体"/>
          <w:sz w:val="24"/>
          <w:highlight w:val="none"/>
        </w:rPr>
        <w:t>组成员依法从企业专家库中随机抽取。</w:t>
      </w:r>
    </w:p>
    <w:p>
      <w:pPr>
        <w:pStyle w:val="15"/>
        <w:tabs>
          <w:tab w:val="left" w:pos="838"/>
        </w:tabs>
        <w:kinsoku w:val="0"/>
        <w:overflowPunct w:val="0"/>
        <w:spacing w:before="35" w:line="360" w:lineRule="auto"/>
        <w:rPr>
          <w:rFonts w:hint="eastAsia" w:ascii="宋体" w:hAnsi="宋体" w:cs="宋体"/>
          <w:sz w:val="24"/>
          <w:highlight w:val="none"/>
        </w:rPr>
      </w:pPr>
      <w:r>
        <w:rPr>
          <w:rFonts w:hint="eastAsia" w:ascii="宋体" w:hAnsi="宋体" w:cs="宋体"/>
          <w:sz w:val="24"/>
          <w:highlight w:val="none"/>
        </w:rPr>
        <w:t>21.2</w:t>
      </w:r>
      <w:r>
        <w:rPr>
          <w:rFonts w:hint="eastAsia" w:ascii="宋体" w:hAnsi="宋体" w:cs="宋体"/>
          <w:sz w:val="24"/>
          <w:highlight w:val="none"/>
        </w:rPr>
        <w:tab/>
      </w:r>
      <w:r>
        <w:rPr>
          <w:rFonts w:hint="eastAsia" w:ascii="宋体" w:hAnsi="宋体" w:cs="宋体"/>
          <w:sz w:val="24"/>
          <w:highlight w:val="none"/>
        </w:rPr>
        <w:t>磋商小组在磋商及评审过程中出现意见不一致时，遵循少数服从多数原则。</w:t>
      </w:r>
    </w:p>
    <w:p>
      <w:pPr>
        <w:pStyle w:val="15"/>
        <w:kinsoku w:val="0"/>
        <w:overflowPunct w:val="0"/>
        <w:spacing w:line="360" w:lineRule="auto"/>
        <w:ind w:right="149"/>
        <w:rPr>
          <w:rFonts w:hint="eastAsia" w:ascii="宋体" w:hAnsi="宋体" w:cs="宋体"/>
          <w:sz w:val="24"/>
          <w:highlight w:val="none"/>
        </w:rPr>
      </w:pPr>
      <w:r>
        <w:rPr>
          <w:rFonts w:hint="eastAsia" w:ascii="宋体" w:hAnsi="宋体" w:cs="宋体"/>
          <w:sz w:val="24"/>
          <w:highlight w:val="none"/>
        </w:rPr>
        <w:t>21.3</w:t>
      </w:r>
      <w:r>
        <w:rPr>
          <w:rFonts w:hint="eastAsia" w:ascii="宋体" w:hAnsi="宋体" w:cs="宋体"/>
          <w:spacing w:val="9"/>
          <w:sz w:val="24"/>
          <w:highlight w:val="none"/>
        </w:rPr>
        <w:t xml:space="preserve">  </w:t>
      </w:r>
      <w:r>
        <w:rPr>
          <w:rFonts w:hint="eastAsia" w:ascii="宋体" w:hAnsi="宋体" w:cs="宋体"/>
          <w:spacing w:val="4"/>
          <w:sz w:val="24"/>
          <w:highlight w:val="none"/>
        </w:rPr>
        <w:t>磋商小组</w:t>
      </w:r>
      <w:r>
        <w:rPr>
          <w:rFonts w:hint="eastAsia" w:ascii="宋体" w:hAnsi="宋体" w:cs="宋体"/>
          <w:spacing w:val="2"/>
          <w:sz w:val="24"/>
          <w:highlight w:val="none"/>
        </w:rPr>
        <w:t>依</w:t>
      </w:r>
      <w:r>
        <w:rPr>
          <w:rFonts w:hint="eastAsia" w:ascii="宋体" w:hAnsi="宋体" w:cs="宋体"/>
          <w:spacing w:val="4"/>
          <w:sz w:val="24"/>
          <w:highlight w:val="none"/>
        </w:rPr>
        <w:t>法根据磋商文件</w:t>
      </w:r>
      <w:r>
        <w:rPr>
          <w:rFonts w:hint="eastAsia" w:ascii="宋体" w:hAnsi="宋体" w:cs="宋体"/>
          <w:spacing w:val="2"/>
          <w:sz w:val="24"/>
          <w:highlight w:val="none"/>
        </w:rPr>
        <w:t>的</w:t>
      </w:r>
      <w:r>
        <w:rPr>
          <w:rFonts w:hint="eastAsia" w:ascii="宋体" w:hAnsi="宋体" w:cs="宋体"/>
          <w:spacing w:val="4"/>
          <w:sz w:val="24"/>
          <w:highlight w:val="none"/>
        </w:rPr>
        <w:t>规定与响应供应</w:t>
      </w:r>
      <w:r>
        <w:rPr>
          <w:rFonts w:hint="eastAsia" w:ascii="宋体" w:hAnsi="宋体" w:cs="宋体"/>
          <w:spacing w:val="2"/>
          <w:sz w:val="24"/>
          <w:highlight w:val="none"/>
        </w:rPr>
        <w:t>商</w:t>
      </w:r>
      <w:r>
        <w:rPr>
          <w:rFonts w:hint="eastAsia" w:ascii="宋体" w:hAnsi="宋体" w:cs="宋体"/>
          <w:spacing w:val="4"/>
          <w:sz w:val="24"/>
          <w:highlight w:val="none"/>
        </w:rPr>
        <w:t>进行磋商及对磋商</w:t>
      </w:r>
      <w:r>
        <w:rPr>
          <w:rFonts w:hint="eastAsia" w:ascii="宋体" w:hAnsi="宋体" w:cs="宋体"/>
          <w:spacing w:val="2"/>
          <w:sz w:val="24"/>
          <w:highlight w:val="none"/>
        </w:rPr>
        <w:t>响</w:t>
      </w:r>
      <w:r>
        <w:rPr>
          <w:rFonts w:hint="eastAsia" w:ascii="宋体" w:hAnsi="宋体" w:cs="宋体"/>
          <w:spacing w:val="4"/>
          <w:sz w:val="24"/>
          <w:highlight w:val="none"/>
        </w:rPr>
        <w:t>应文件</w:t>
      </w:r>
      <w:r>
        <w:rPr>
          <w:rFonts w:hint="eastAsia" w:ascii="宋体" w:hAnsi="宋体" w:cs="宋体"/>
          <w:sz w:val="24"/>
          <w:highlight w:val="none"/>
        </w:rPr>
        <w:t>和最终磋商结果进行评审,并据此推荐成交候选人。</w:t>
      </w:r>
    </w:p>
    <w:p>
      <w:pPr>
        <w:pStyle w:val="15"/>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rPr>
        <w:tab/>
      </w:r>
      <w:r>
        <w:rPr>
          <w:rFonts w:hint="eastAsia" w:ascii="宋体" w:hAnsi="宋体" w:cs="宋体"/>
          <w:sz w:val="24"/>
          <w:highlight w:val="none"/>
        </w:rPr>
        <w:t>磋商程序：</w:t>
      </w:r>
    </w:p>
    <w:p>
      <w:pPr>
        <w:pStyle w:val="15"/>
        <w:kinsoku w:val="0"/>
        <w:overflowPunct w:val="0"/>
        <w:spacing w:line="360" w:lineRule="auto"/>
        <w:ind w:left="838" w:right="118" w:hanging="720"/>
        <w:rPr>
          <w:rFonts w:hint="eastAsia" w:ascii="宋体" w:hAnsi="宋体" w:cs="宋体"/>
          <w:sz w:val="24"/>
          <w:highlight w:val="none"/>
        </w:rPr>
      </w:pPr>
      <w:r>
        <w:rPr>
          <w:rFonts w:hint="eastAsia" w:ascii="宋体" w:hAnsi="宋体" w:cs="宋体"/>
          <w:sz w:val="24"/>
          <w:highlight w:val="none"/>
        </w:rPr>
        <w:t>22.1 磋商小组所有成员应当集中与单一供应商分别进行磋</w:t>
      </w:r>
      <w:r>
        <w:rPr>
          <w:rFonts w:hint="eastAsia" w:ascii="宋体" w:hAnsi="宋体" w:cs="宋体"/>
          <w:spacing w:val="-1"/>
          <w:sz w:val="24"/>
          <w:highlight w:val="none"/>
        </w:rPr>
        <w:t>商</w:t>
      </w:r>
      <w:r>
        <w:rPr>
          <w:rFonts w:hint="eastAsia" w:ascii="宋体" w:hAnsi="宋体" w:cs="宋体"/>
          <w:spacing w:val="-51"/>
          <w:sz w:val="24"/>
          <w:highlight w:val="none"/>
        </w:rPr>
        <w:t>，</w:t>
      </w:r>
      <w:r>
        <w:rPr>
          <w:rFonts w:hint="eastAsia" w:ascii="宋体" w:hAnsi="宋体" w:cs="宋体"/>
          <w:sz w:val="24"/>
          <w:highlight w:val="none"/>
        </w:rPr>
        <w:t>并给予所有参加磋商的供应商平等的磋商机会。以随机抽签的形式对供应商进行磋商排序。</w:t>
      </w:r>
    </w:p>
    <w:p>
      <w:pPr>
        <w:pStyle w:val="15"/>
        <w:kinsoku w:val="0"/>
        <w:overflowPunct w:val="0"/>
        <w:spacing w:before="36" w:line="360" w:lineRule="auto"/>
        <w:ind w:left="838" w:right="118" w:hanging="720"/>
        <w:rPr>
          <w:rFonts w:hint="eastAsia" w:ascii="宋体" w:hAnsi="宋体" w:cs="宋体"/>
          <w:sz w:val="24"/>
          <w:highlight w:val="none"/>
        </w:rPr>
      </w:pPr>
      <w:r>
        <w:rPr>
          <w:rFonts w:hint="eastAsia" w:ascii="宋体" w:hAnsi="宋体" w:cs="宋体"/>
          <w:sz w:val="24"/>
          <w:highlight w:val="none"/>
        </w:rPr>
        <w:t>22.2 在磋商过程中</w:t>
      </w:r>
      <w:r>
        <w:rPr>
          <w:rFonts w:hint="eastAsia" w:ascii="宋体" w:hAnsi="宋体" w:cs="宋体"/>
          <w:spacing w:val="-51"/>
          <w:sz w:val="24"/>
          <w:highlight w:val="none"/>
        </w:rPr>
        <w:t>，</w:t>
      </w:r>
      <w:r>
        <w:rPr>
          <w:rFonts w:hint="eastAsia" w:ascii="宋体" w:hAnsi="宋体" w:cs="宋体"/>
          <w:sz w:val="24"/>
          <w:highlight w:val="none"/>
        </w:rPr>
        <w:t>磋商小组可以根据磋商文件和磋商情况实质性变动采购需求中的技术</w:t>
      </w:r>
      <w:r>
        <w:rPr>
          <w:rFonts w:hint="eastAsia" w:ascii="宋体" w:hAnsi="宋体" w:cs="宋体"/>
          <w:spacing w:val="-17"/>
          <w:sz w:val="24"/>
          <w:highlight w:val="none"/>
        </w:rPr>
        <w:t>、</w:t>
      </w:r>
      <w:r>
        <w:rPr>
          <w:rFonts w:hint="eastAsia" w:ascii="宋体" w:hAnsi="宋体" w:cs="宋体"/>
          <w:sz w:val="24"/>
          <w:highlight w:val="none"/>
        </w:rPr>
        <w:t>服务要求以及合同草案条款</w:t>
      </w:r>
      <w:r>
        <w:rPr>
          <w:rFonts w:hint="eastAsia" w:ascii="宋体" w:hAnsi="宋体" w:cs="宋体"/>
          <w:spacing w:val="-17"/>
          <w:sz w:val="24"/>
          <w:highlight w:val="none"/>
        </w:rPr>
        <w:t>，</w:t>
      </w:r>
      <w:r>
        <w:rPr>
          <w:rFonts w:hint="eastAsia" w:ascii="宋体" w:hAnsi="宋体" w:cs="宋体"/>
          <w:sz w:val="24"/>
          <w:highlight w:val="none"/>
        </w:rPr>
        <w:t>但不得变动磋商文件中的其他内容</w:t>
      </w:r>
      <w:r>
        <w:rPr>
          <w:rFonts w:hint="eastAsia" w:ascii="宋体" w:hAnsi="宋体" w:cs="宋体"/>
          <w:spacing w:val="-17"/>
          <w:sz w:val="24"/>
          <w:highlight w:val="none"/>
        </w:rPr>
        <w:t>。</w:t>
      </w:r>
      <w:r>
        <w:rPr>
          <w:rFonts w:hint="eastAsia" w:ascii="宋体" w:hAnsi="宋体" w:cs="宋体"/>
          <w:sz w:val="24"/>
          <w:highlight w:val="none"/>
        </w:rPr>
        <w:t>实质性变动的内容，须经采购人代表确认。</w:t>
      </w:r>
    </w:p>
    <w:p>
      <w:pPr>
        <w:pStyle w:val="15"/>
        <w:kinsoku w:val="0"/>
        <w:overflowPunct w:val="0"/>
        <w:spacing w:before="35" w:line="360" w:lineRule="auto"/>
        <w:ind w:left="838" w:right="118" w:hanging="720"/>
        <w:rPr>
          <w:rFonts w:hint="eastAsia" w:ascii="宋体" w:hAnsi="宋体" w:cs="宋体"/>
          <w:sz w:val="24"/>
          <w:highlight w:val="none"/>
        </w:rPr>
      </w:pPr>
      <w:r>
        <w:rPr>
          <w:rFonts w:hint="eastAsia" w:ascii="宋体" w:hAnsi="宋体" w:cs="宋体"/>
          <w:sz w:val="24"/>
          <w:highlight w:val="none"/>
        </w:rPr>
        <w:t>22.3 磋商小组与供应商应围绕技术</w:t>
      </w:r>
      <w:r>
        <w:rPr>
          <w:rFonts w:hint="eastAsia" w:ascii="宋体" w:hAnsi="宋体" w:cs="宋体"/>
          <w:spacing w:val="-27"/>
          <w:sz w:val="24"/>
          <w:highlight w:val="none"/>
        </w:rPr>
        <w:t>、</w:t>
      </w:r>
      <w:r>
        <w:rPr>
          <w:rFonts w:hint="eastAsia" w:ascii="宋体" w:hAnsi="宋体" w:cs="宋体"/>
          <w:sz w:val="24"/>
          <w:highlight w:val="none"/>
        </w:rPr>
        <w:t>商务</w:t>
      </w:r>
      <w:r>
        <w:rPr>
          <w:rFonts w:hint="eastAsia" w:ascii="宋体" w:hAnsi="宋体" w:cs="宋体"/>
          <w:spacing w:val="-24"/>
          <w:sz w:val="24"/>
          <w:highlight w:val="none"/>
        </w:rPr>
        <w:t>、</w:t>
      </w:r>
      <w:r>
        <w:rPr>
          <w:rFonts w:hint="eastAsia" w:ascii="宋体" w:hAnsi="宋体" w:cs="宋体"/>
          <w:sz w:val="24"/>
          <w:highlight w:val="none"/>
        </w:rPr>
        <w:t>合同条款等内容分别进行一轮或多轮的磋商</w:t>
      </w:r>
      <w:r>
        <w:rPr>
          <w:rFonts w:hint="eastAsia" w:ascii="宋体" w:hAnsi="宋体" w:cs="宋体"/>
          <w:spacing w:val="-17"/>
          <w:sz w:val="24"/>
          <w:highlight w:val="none"/>
        </w:rPr>
        <w:t>。</w:t>
      </w:r>
      <w:r>
        <w:rPr>
          <w:rFonts w:hint="eastAsia" w:ascii="宋体" w:hAnsi="宋体" w:cs="宋体"/>
          <w:sz w:val="24"/>
          <w:highlight w:val="none"/>
        </w:rPr>
        <w:t>在磋商过程中</w:t>
      </w:r>
      <w:r>
        <w:rPr>
          <w:rFonts w:hint="eastAsia" w:ascii="宋体" w:hAnsi="宋体" w:cs="宋体"/>
          <w:spacing w:val="-17"/>
          <w:sz w:val="24"/>
          <w:highlight w:val="none"/>
        </w:rPr>
        <w:t>，</w:t>
      </w:r>
      <w:r>
        <w:rPr>
          <w:rFonts w:hint="eastAsia" w:ascii="宋体" w:hAnsi="宋体" w:cs="宋体"/>
          <w:sz w:val="24"/>
          <w:highlight w:val="none"/>
        </w:rPr>
        <w:t>磋商小组应当严格遵循保密原则</w:t>
      </w:r>
      <w:r>
        <w:rPr>
          <w:rFonts w:hint="eastAsia" w:ascii="宋体" w:hAnsi="宋体" w:cs="宋体"/>
          <w:spacing w:val="-17"/>
          <w:sz w:val="24"/>
          <w:highlight w:val="none"/>
        </w:rPr>
        <w:t>，</w:t>
      </w:r>
      <w:r>
        <w:rPr>
          <w:rFonts w:hint="eastAsia" w:ascii="宋体" w:hAnsi="宋体" w:cs="宋体"/>
          <w:sz w:val="24"/>
          <w:highlight w:val="none"/>
        </w:rPr>
        <w:t>未经响应供应商同意不得向任何人透露当事人技术、价格和其他重要信息。</w:t>
      </w:r>
    </w:p>
    <w:p>
      <w:pPr>
        <w:pStyle w:val="15"/>
        <w:tabs>
          <w:tab w:val="left" w:pos="838"/>
        </w:tabs>
        <w:kinsoku w:val="0"/>
        <w:overflowPunct w:val="0"/>
        <w:spacing w:before="37" w:line="360" w:lineRule="auto"/>
        <w:rPr>
          <w:rFonts w:hint="eastAsia"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rPr>
        <w:tab/>
      </w:r>
      <w:r>
        <w:rPr>
          <w:rFonts w:hint="eastAsia" w:ascii="宋体" w:hAnsi="宋体" w:cs="宋体"/>
          <w:sz w:val="24"/>
          <w:highlight w:val="none"/>
        </w:rPr>
        <w:t>磋商文件的修正：</w:t>
      </w:r>
    </w:p>
    <w:p>
      <w:pPr>
        <w:pStyle w:val="15"/>
        <w:kinsoku w:val="0"/>
        <w:overflowPunct w:val="0"/>
        <w:spacing w:line="360" w:lineRule="auto"/>
        <w:ind w:left="838" w:right="118" w:hanging="720"/>
        <w:rPr>
          <w:rFonts w:hint="eastAsia" w:ascii="宋体" w:hAnsi="宋体" w:cs="宋体"/>
          <w:sz w:val="24"/>
          <w:highlight w:val="none"/>
        </w:rPr>
      </w:pPr>
      <w:r>
        <w:rPr>
          <w:rFonts w:hint="eastAsia" w:ascii="宋体" w:hAnsi="宋体" w:cs="宋体"/>
          <w:sz w:val="24"/>
          <w:highlight w:val="none"/>
        </w:rPr>
        <w:t>23.1 磋商小组调整或修改采购需求内容时</w:t>
      </w:r>
      <w:r>
        <w:rPr>
          <w:rFonts w:hint="eastAsia" w:ascii="宋体" w:hAnsi="宋体" w:cs="宋体"/>
          <w:spacing w:val="-27"/>
          <w:sz w:val="24"/>
          <w:highlight w:val="none"/>
        </w:rPr>
        <w:t>，</w:t>
      </w:r>
      <w:r>
        <w:rPr>
          <w:rFonts w:hint="eastAsia" w:ascii="宋体" w:hAnsi="宋体" w:cs="宋体"/>
          <w:sz w:val="24"/>
          <w:highlight w:val="none"/>
        </w:rPr>
        <w:t>应取得磋商小组的一致同意</w:t>
      </w:r>
      <w:r>
        <w:rPr>
          <w:rFonts w:hint="eastAsia" w:ascii="宋体" w:hAnsi="宋体" w:cs="宋体"/>
          <w:spacing w:val="-24"/>
          <w:sz w:val="24"/>
          <w:highlight w:val="none"/>
        </w:rPr>
        <w:t>，</w:t>
      </w:r>
      <w:r>
        <w:rPr>
          <w:rFonts w:hint="eastAsia" w:ascii="宋体" w:hAnsi="宋体" w:cs="宋体"/>
          <w:sz w:val="24"/>
          <w:highlight w:val="none"/>
        </w:rPr>
        <w:t>并以书面形式通知所有参加磋商的供应商</w:t>
      </w:r>
      <w:r>
        <w:rPr>
          <w:rFonts w:hint="eastAsia" w:ascii="宋体" w:hAnsi="宋体" w:cs="宋体"/>
          <w:spacing w:val="-27"/>
          <w:sz w:val="24"/>
          <w:highlight w:val="none"/>
        </w:rPr>
        <w:t>。</w:t>
      </w:r>
      <w:r>
        <w:rPr>
          <w:rFonts w:hint="eastAsia" w:ascii="宋体" w:hAnsi="宋体" w:cs="宋体"/>
          <w:sz w:val="24"/>
          <w:highlight w:val="none"/>
        </w:rPr>
        <w:t>但任何形式的决定须以符合公平</w:t>
      </w:r>
      <w:r>
        <w:rPr>
          <w:rFonts w:hint="eastAsia" w:ascii="宋体" w:hAnsi="宋体" w:cs="宋体"/>
          <w:spacing w:val="-24"/>
          <w:sz w:val="24"/>
          <w:highlight w:val="none"/>
        </w:rPr>
        <w:t>、</w:t>
      </w:r>
      <w:r>
        <w:rPr>
          <w:rFonts w:hint="eastAsia" w:ascii="宋体" w:hAnsi="宋体" w:cs="宋体"/>
          <w:sz w:val="24"/>
          <w:highlight w:val="none"/>
        </w:rPr>
        <w:t>公正原则和有利于项目的顺利实施为前提。</w:t>
      </w:r>
    </w:p>
    <w:p>
      <w:pPr>
        <w:pStyle w:val="15"/>
        <w:kinsoku w:val="0"/>
        <w:overflowPunct w:val="0"/>
        <w:spacing w:before="37" w:line="360" w:lineRule="auto"/>
        <w:ind w:left="838" w:right="118" w:hanging="720"/>
        <w:rPr>
          <w:rFonts w:hint="eastAsia" w:ascii="宋体" w:hAnsi="宋体" w:cs="宋体"/>
          <w:sz w:val="24"/>
          <w:highlight w:val="none"/>
        </w:rPr>
      </w:pPr>
      <w:r>
        <w:rPr>
          <w:rFonts w:hint="eastAsia" w:ascii="宋体" w:hAnsi="宋体" w:cs="宋体"/>
          <w:sz w:val="24"/>
          <w:highlight w:val="none"/>
        </w:rPr>
        <w:t>23.2 在磋商过程中</w:t>
      </w:r>
      <w:r>
        <w:rPr>
          <w:rFonts w:hint="eastAsia" w:ascii="宋体" w:hAnsi="宋体" w:cs="宋体"/>
          <w:spacing w:val="-27"/>
          <w:sz w:val="24"/>
          <w:highlight w:val="none"/>
        </w:rPr>
        <w:t>，</w:t>
      </w:r>
      <w:r>
        <w:rPr>
          <w:rFonts w:hint="eastAsia" w:ascii="宋体" w:hAnsi="宋体" w:cs="宋体"/>
          <w:sz w:val="24"/>
          <w:highlight w:val="none"/>
        </w:rPr>
        <w:t>供应商提交的澄清文件和最终响应文件</w:t>
      </w:r>
      <w:r>
        <w:rPr>
          <w:rFonts w:hint="eastAsia" w:ascii="宋体" w:hAnsi="宋体" w:cs="宋体"/>
          <w:spacing w:val="-24"/>
          <w:sz w:val="24"/>
          <w:highlight w:val="none"/>
        </w:rPr>
        <w:t>，</w:t>
      </w:r>
      <w:r>
        <w:rPr>
          <w:rFonts w:hint="eastAsia" w:ascii="宋体" w:hAnsi="宋体" w:cs="宋体"/>
          <w:sz w:val="24"/>
          <w:highlight w:val="none"/>
        </w:rPr>
        <w:t>由供应商法定代表人或授权代表签署后生效</w:t>
      </w:r>
      <w:r>
        <w:rPr>
          <w:rFonts w:hint="eastAsia" w:ascii="宋体" w:hAnsi="宋体" w:cs="宋体"/>
          <w:spacing w:val="-17"/>
          <w:sz w:val="24"/>
          <w:highlight w:val="none"/>
        </w:rPr>
        <w:t>，</w:t>
      </w:r>
      <w:r>
        <w:rPr>
          <w:rFonts w:hint="eastAsia" w:ascii="宋体" w:hAnsi="宋体" w:cs="宋体"/>
          <w:sz w:val="24"/>
          <w:highlight w:val="none"/>
        </w:rPr>
        <w:t>供应商应受其约束</w:t>
      </w:r>
      <w:r>
        <w:rPr>
          <w:rFonts w:hint="eastAsia" w:ascii="宋体" w:hAnsi="宋体" w:cs="宋体"/>
          <w:spacing w:val="-17"/>
          <w:sz w:val="24"/>
          <w:highlight w:val="none"/>
        </w:rPr>
        <w:t>。</w:t>
      </w:r>
      <w:r>
        <w:rPr>
          <w:rFonts w:hint="eastAsia" w:ascii="宋体" w:hAnsi="宋体" w:cs="宋体"/>
          <w:sz w:val="24"/>
          <w:highlight w:val="none"/>
        </w:rPr>
        <w:t>因此</w:t>
      </w:r>
      <w:r>
        <w:rPr>
          <w:rFonts w:hint="eastAsia" w:ascii="宋体" w:hAnsi="宋体" w:cs="宋体"/>
          <w:spacing w:val="-17"/>
          <w:sz w:val="24"/>
          <w:highlight w:val="none"/>
        </w:rPr>
        <w:t>，</w:t>
      </w:r>
      <w:r>
        <w:rPr>
          <w:rFonts w:hint="eastAsia" w:ascii="宋体" w:hAnsi="宋体" w:cs="宋体"/>
          <w:sz w:val="24"/>
          <w:highlight w:val="none"/>
        </w:rPr>
        <w:t>该签字人参加磋商时需出示有效的身份证明文件，否则，其签字的澄清文件和最终响应文件无效。</w:t>
      </w:r>
    </w:p>
    <w:p>
      <w:pPr>
        <w:pStyle w:val="15"/>
        <w:tabs>
          <w:tab w:val="left" w:pos="838"/>
        </w:tabs>
        <w:kinsoku w:val="0"/>
        <w:overflowPunct w:val="0"/>
        <w:spacing w:before="37" w:line="360" w:lineRule="auto"/>
        <w:rPr>
          <w:rFonts w:hint="eastAsia" w:ascii="宋体" w:hAnsi="宋体" w:cs="宋体"/>
          <w:sz w:val="24"/>
          <w:highlight w:val="none"/>
        </w:rPr>
      </w:pPr>
      <w:r>
        <w:rPr>
          <w:rFonts w:hint="eastAsia" w:ascii="宋体" w:hAnsi="宋体" w:cs="宋体"/>
          <w:sz w:val="24"/>
          <w:highlight w:val="none"/>
        </w:rPr>
        <w:t xml:space="preserve"> 23.3</w:t>
      </w:r>
      <w:r>
        <w:rPr>
          <w:rFonts w:hint="eastAsia" w:ascii="宋体" w:hAnsi="宋体" w:cs="宋体"/>
          <w:sz w:val="24"/>
          <w:highlight w:val="none"/>
        </w:rPr>
        <w:tab/>
      </w:r>
      <w:r>
        <w:rPr>
          <w:rFonts w:hint="eastAsia" w:ascii="宋体" w:hAnsi="宋体" w:cs="宋体"/>
          <w:sz w:val="24"/>
          <w:highlight w:val="none"/>
        </w:rPr>
        <w:t>采购代理机构对磋商过程和重要磋商内容进行记录。</w:t>
      </w:r>
    </w:p>
    <w:p>
      <w:pPr>
        <w:pStyle w:val="15"/>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24.</w:t>
      </w:r>
      <w:r>
        <w:rPr>
          <w:rFonts w:hint="eastAsia" w:ascii="宋体" w:hAnsi="宋体" w:cs="宋体"/>
          <w:sz w:val="24"/>
          <w:highlight w:val="none"/>
        </w:rPr>
        <w:tab/>
      </w:r>
      <w:r>
        <w:rPr>
          <w:rFonts w:hint="eastAsia" w:ascii="宋体" w:hAnsi="宋体" w:cs="宋体"/>
          <w:sz w:val="24"/>
          <w:highlight w:val="none"/>
        </w:rPr>
        <w:t>评审：</w:t>
      </w:r>
    </w:p>
    <w:p>
      <w:pPr>
        <w:pStyle w:val="15"/>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24.1</w:t>
      </w:r>
      <w:r>
        <w:rPr>
          <w:rFonts w:hint="eastAsia" w:ascii="宋体" w:hAnsi="宋体" w:cs="宋体"/>
          <w:sz w:val="24"/>
          <w:highlight w:val="none"/>
        </w:rPr>
        <w:tab/>
      </w:r>
      <w:r>
        <w:rPr>
          <w:rFonts w:hint="eastAsia" w:ascii="宋体" w:hAnsi="宋体" w:cs="宋体"/>
          <w:sz w:val="24"/>
          <w:highlight w:val="none"/>
        </w:rPr>
        <w:t>评审方法：综合评分法。</w:t>
      </w:r>
    </w:p>
    <w:p>
      <w:pPr>
        <w:pStyle w:val="15"/>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24.2</w:t>
      </w:r>
      <w:r>
        <w:rPr>
          <w:rFonts w:hint="eastAsia" w:ascii="宋体" w:hAnsi="宋体" w:cs="宋体"/>
          <w:sz w:val="24"/>
          <w:highlight w:val="none"/>
        </w:rPr>
        <w:tab/>
      </w:r>
      <w:r>
        <w:rPr>
          <w:rFonts w:hint="eastAsia" w:ascii="宋体" w:hAnsi="宋体" w:cs="宋体"/>
          <w:sz w:val="24"/>
          <w:highlight w:val="none"/>
        </w:rPr>
        <w:t>符合以下条件之一的供应商方有资格提交最终报价及进入综合评审。</w:t>
      </w:r>
    </w:p>
    <w:p>
      <w:pPr>
        <w:pStyle w:val="15"/>
        <w:kinsoku w:val="0"/>
        <w:overflowPunct w:val="0"/>
        <w:spacing w:line="360" w:lineRule="auto"/>
        <w:ind w:left="960" w:right="118" w:hanging="960" w:hangingChars="400"/>
        <w:rPr>
          <w:rFonts w:hint="eastAsia" w:ascii="宋体" w:hAnsi="宋体" w:cs="宋体"/>
          <w:sz w:val="24"/>
          <w:highlight w:val="none"/>
        </w:rPr>
      </w:pPr>
      <w:r>
        <w:rPr>
          <w:rFonts w:hint="eastAsia" w:ascii="宋体" w:hAnsi="宋体" w:cs="宋体"/>
          <w:sz w:val="24"/>
          <w:highlight w:val="none"/>
        </w:rPr>
        <w:t>24.2.1磋商文件能够详细列明采购标的的技术</w:t>
      </w:r>
      <w:r>
        <w:rPr>
          <w:rFonts w:hint="eastAsia" w:ascii="宋体" w:hAnsi="宋体" w:cs="宋体"/>
          <w:spacing w:val="-39"/>
          <w:sz w:val="24"/>
          <w:highlight w:val="none"/>
        </w:rPr>
        <w:t>、</w:t>
      </w:r>
      <w:r>
        <w:rPr>
          <w:rFonts w:hint="eastAsia" w:ascii="宋体" w:hAnsi="宋体" w:cs="宋体"/>
          <w:sz w:val="24"/>
          <w:highlight w:val="none"/>
        </w:rPr>
        <w:t>服务要求</w:t>
      </w:r>
      <w:r>
        <w:rPr>
          <w:rFonts w:hint="eastAsia" w:ascii="宋体" w:hAnsi="宋体" w:cs="宋体"/>
          <w:spacing w:val="2"/>
          <w:sz w:val="24"/>
          <w:highlight w:val="none"/>
        </w:rPr>
        <w:t>的</w:t>
      </w:r>
      <w:r>
        <w:rPr>
          <w:rFonts w:hint="eastAsia" w:ascii="宋体" w:hAnsi="宋体" w:cs="宋体"/>
          <w:spacing w:val="-39"/>
          <w:sz w:val="24"/>
          <w:highlight w:val="none"/>
        </w:rPr>
        <w:t>，</w:t>
      </w:r>
      <w:r>
        <w:rPr>
          <w:rFonts w:hint="eastAsia" w:ascii="宋体" w:hAnsi="宋体" w:cs="宋体"/>
          <w:sz w:val="24"/>
          <w:highlight w:val="none"/>
        </w:rPr>
        <w:t>磋商结束后</w:t>
      </w:r>
      <w:r>
        <w:rPr>
          <w:rFonts w:hint="eastAsia" w:ascii="宋体" w:hAnsi="宋体" w:cs="宋体"/>
          <w:spacing w:val="-36"/>
          <w:sz w:val="24"/>
          <w:highlight w:val="none"/>
        </w:rPr>
        <w:t>，</w:t>
      </w:r>
      <w:r>
        <w:rPr>
          <w:rFonts w:hint="eastAsia" w:ascii="宋体" w:hAnsi="宋体" w:cs="宋体"/>
          <w:sz w:val="24"/>
          <w:highlight w:val="none"/>
        </w:rPr>
        <w:t>磋商小组应当要求所有实质性响应的供应商在规定时间内提交最后报</w:t>
      </w:r>
      <w:r>
        <w:rPr>
          <w:rFonts w:hint="eastAsia" w:ascii="宋体" w:hAnsi="宋体" w:cs="宋体"/>
          <w:spacing w:val="-1"/>
          <w:sz w:val="24"/>
          <w:highlight w:val="none"/>
        </w:rPr>
        <w:t>价</w:t>
      </w:r>
      <w:r>
        <w:rPr>
          <w:rFonts w:hint="eastAsia" w:ascii="宋体" w:hAnsi="宋体" w:cs="宋体"/>
          <w:spacing w:val="-51"/>
          <w:sz w:val="24"/>
          <w:highlight w:val="none"/>
        </w:rPr>
        <w:t>，</w:t>
      </w:r>
      <w:r>
        <w:rPr>
          <w:rFonts w:hint="eastAsia" w:ascii="宋体" w:hAnsi="宋体" w:cs="宋体"/>
          <w:sz w:val="24"/>
          <w:highlight w:val="none"/>
        </w:rPr>
        <w:t>提交最后报价的供应商不得少于</w:t>
      </w:r>
      <w:r>
        <w:rPr>
          <w:rFonts w:hint="eastAsia" w:ascii="宋体" w:hAnsi="宋体" w:cs="宋体"/>
          <w:spacing w:val="-60"/>
          <w:sz w:val="24"/>
          <w:highlight w:val="none"/>
        </w:rPr>
        <w:t xml:space="preserve"> </w:t>
      </w:r>
      <w:r>
        <w:rPr>
          <w:rFonts w:hint="eastAsia" w:ascii="宋体" w:hAnsi="宋体" w:cs="宋体"/>
          <w:sz w:val="24"/>
          <w:highlight w:val="none"/>
        </w:rPr>
        <w:t>3</w:t>
      </w:r>
      <w:r>
        <w:rPr>
          <w:rFonts w:hint="eastAsia" w:ascii="宋体" w:hAnsi="宋体" w:cs="宋体"/>
          <w:spacing w:val="-60"/>
          <w:sz w:val="24"/>
          <w:highlight w:val="none"/>
        </w:rPr>
        <w:t xml:space="preserve"> </w:t>
      </w:r>
      <w:r>
        <w:rPr>
          <w:rFonts w:hint="eastAsia" w:ascii="宋体" w:hAnsi="宋体" w:cs="宋体"/>
          <w:sz w:val="24"/>
          <w:highlight w:val="none"/>
        </w:rPr>
        <w:t>家。</w:t>
      </w:r>
    </w:p>
    <w:p>
      <w:pPr>
        <w:pStyle w:val="15"/>
        <w:kinsoku w:val="0"/>
        <w:overflowPunct w:val="0"/>
        <w:spacing w:before="35" w:line="360" w:lineRule="auto"/>
        <w:ind w:left="838" w:right="118" w:hanging="720"/>
        <w:rPr>
          <w:rFonts w:hint="eastAsia" w:ascii="宋体" w:hAnsi="宋体" w:cs="宋体"/>
          <w:sz w:val="24"/>
          <w:highlight w:val="none"/>
        </w:rPr>
      </w:pPr>
      <w:r>
        <w:rPr>
          <w:rFonts w:hint="eastAsia" w:ascii="宋体" w:hAnsi="宋体" w:cs="宋体"/>
          <w:sz w:val="24"/>
          <w:highlight w:val="none"/>
        </w:rPr>
        <w:t>24.2.2磋商文件不能详细列明采购标的的技术</w:t>
      </w:r>
      <w:r>
        <w:rPr>
          <w:rFonts w:hint="eastAsia" w:ascii="宋体" w:hAnsi="宋体" w:cs="宋体"/>
          <w:spacing w:val="-56"/>
          <w:sz w:val="24"/>
          <w:highlight w:val="none"/>
        </w:rPr>
        <w:t>、</w:t>
      </w:r>
      <w:r>
        <w:rPr>
          <w:rFonts w:hint="eastAsia" w:ascii="宋体" w:hAnsi="宋体" w:cs="宋体"/>
          <w:sz w:val="24"/>
          <w:highlight w:val="none"/>
        </w:rPr>
        <w:t>服务要求</w:t>
      </w:r>
      <w:r>
        <w:rPr>
          <w:rFonts w:hint="eastAsia" w:ascii="宋体" w:hAnsi="宋体" w:cs="宋体"/>
          <w:spacing w:val="-56"/>
          <w:sz w:val="24"/>
          <w:highlight w:val="none"/>
        </w:rPr>
        <w:t>，</w:t>
      </w:r>
      <w:r>
        <w:rPr>
          <w:rFonts w:hint="eastAsia" w:ascii="宋体" w:hAnsi="宋体" w:cs="宋体"/>
          <w:sz w:val="24"/>
          <w:highlight w:val="none"/>
        </w:rPr>
        <w:t>需经磋商由供应商提供最终设计方案或解决方案的</w:t>
      </w:r>
      <w:r>
        <w:rPr>
          <w:rFonts w:hint="eastAsia" w:ascii="宋体" w:hAnsi="宋体" w:cs="宋体"/>
          <w:spacing w:val="-27"/>
          <w:sz w:val="24"/>
          <w:highlight w:val="none"/>
        </w:rPr>
        <w:t>，</w:t>
      </w:r>
      <w:r>
        <w:rPr>
          <w:rFonts w:hint="eastAsia" w:ascii="宋体" w:hAnsi="宋体" w:cs="宋体"/>
          <w:sz w:val="24"/>
          <w:highlight w:val="none"/>
        </w:rPr>
        <w:t>磋商结束后</w:t>
      </w:r>
      <w:r>
        <w:rPr>
          <w:rFonts w:hint="eastAsia" w:ascii="宋体" w:hAnsi="宋体" w:cs="宋体"/>
          <w:spacing w:val="-24"/>
          <w:sz w:val="24"/>
          <w:highlight w:val="none"/>
        </w:rPr>
        <w:t>，</w:t>
      </w:r>
      <w:r>
        <w:rPr>
          <w:rFonts w:hint="eastAsia" w:ascii="宋体" w:hAnsi="宋体" w:cs="宋体"/>
          <w:sz w:val="24"/>
          <w:highlight w:val="none"/>
        </w:rPr>
        <w:t>磋商小组应当按照少数服从多数的原则投票推荐</w:t>
      </w:r>
      <w:r>
        <w:rPr>
          <w:rFonts w:hint="eastAsia" w:ascii="宋体" w:hAnsi="宋体" w:cs="宋体"/>
          <w:spacing w:val="-60"/>
          <w:sz w:val="24"/>
          <w:highlight w:val="none"/>
        </w:rPr>
        <w:t xml:space="preserve"> </w:t>
      </w:r>
      <w:r>
        <w:rPr>
          <w:rFonts w:hint="eastAsia" w:ascii="宋体" w:hAnsi="宋体" w:cs="宋体"/>
          <w:sz w:val="24"/>
          <w:highlight w:val="none"/>
        </w:rPr>
        <w:t>3</w:t>
      </w:r>
      <w:r>
        <w:rPr>
          <w:rFonts w:hint="eastAsia" w:ascii="宋体" w:hAnsi="宋体" w:cs="宋体"/>
          <w:spacing w:val="-60"/>
          <w:sz w:val="24"/>
          <w:highlight w:val="none"/>
        </w:rPr>
        <w:t xml:space="preserve"> </w:t>
      </w:r>
      <w:r>
        <w:rPr>
          <w:rFonts w:hint="eastAsia" w:ascii="宋体" w:hAnsi="宋体" w:cs="宋体"/>
          <w:sz w:val="24"/>
          <w:highlight w:val="none"/>
        </w:rPr>
        <w:t>家以上供应商的设计方案或者解决方</w:t>
      </w:r>
      <w:r>
        <w:rPr>
          <w:rFonts w:hint="eastAsia" w:ascii="宋体" w:hAnsi="宋体" w:cs="宋体"/>
          <w:spacing w:val="-1"/>
          <w:sz w:val="24"/>
          <w:highlight w:val="none"/>
        </w:rPr>
        <w:t>案</w:t>
      </w:r>
      <w:r>
        <w:rPr>
          <w:rFonts w:hint="eastAsia" w:ascii="宋体" w:hAnsi="宋体" w:cs="宋体"/>
          <w:spacing w:val="-51"/>
          <w:sz w:val="24"/>
          <w:highlight w:val="none"/>
        </w:rPr>
        <w:t>，</w:t>
      </w:r>
      <w:r>
        <w:rPr>
          <w:rFonts w:hint="eastAsia" w:ascii="宋体" w:hAnsi="宋体" w:cs="宋体"/>
          <w:sz w:val="24"/>
          <w:highlight w:val="none"/>
        </w:rPr>
        <w:t>并要求其在规定时间内提交最后报价。</w:t>
      </w:r>
    </w:p>
    <w:p>
      <w:pPr>
        <w:pStyle w:val="15"/>
        <w:tabs>
          <w:tab w:val="left" w:pos="838"/>
        </w:tabs>
        <w:kinsoku w:val="0"/>
        <w:overflowPunct w:val="0"/>
        <w:spacing w:before="35" w:line="360" w:lineRule="auto"/>
        <w:rPr>
          <w:rFonts w:hint="eastAsia" w:ascii="宋体" w:hAnsi="宋体" w:cs="宋体"/>
          <w:sz w:val="24"/>
          <w:highlight w:val="none"/>
        </w:rPr>
      </w:pPr>
      <w:r>
        <w:rPr>
          <w:rFonts w:hint="eastAsia" w:ascii="宋体" w:hAnsi="宋体" w:cs="宋体"/>
          <w:sz w:val="24"/>
          <w:highlight w:val="none"/>
        </w:rPr>
        <w:t>25.</w:t>
      </w:r>
      <w:r>
        <w:rPr>
          <w:rFonts w:hint="eastAsia" w:ascii="宋体" w:hAnsi="宋体" w:cs="宋体"/>
          <w:sz w:val="24"/>
          <w:highlight w:val="none"/>
        </w:rPr>
        <w:tab/>
      </w:r>
      <w:r>
        <w:rPr>
          <w:rFonts w:hint="eastAsia" w:ascii="宋体" w:hAnsi="宋体" w:cs="宋体"/>
          <w:sz w:val="24"/>
          <w:highlight w:val="none"/>
        </w:rPr>
        <w:t>初步评审：</w:t>
      </w:r>
    </w:p>
    <w:p>
      <w:pPr>
        <w:pStyle w:val="15"/>
        <w:tabs>
          <w:tab w:val="left" w:pos="718"/>
        </w:tabs>
        <w:kinsoku w:val="0"/>
        <w:overflowPunct w:val="0"/>
        <w:spacing w:before="38" w:line="360" w:lineRule="auto"/>
        <w:ind w:left="730" w:hanging="729" w:hangingChars="304"/>
        <w:rPr>
          <w:rFonts w:hint="eastAsia" w:ascii="宋体" w:hAnsi="宋体" w:cs="宋体"/>
          <w:sz w:val="24"/>
          <w:highlight w:val="none"/>
        </w:rPr>
      </w:pPr>
      <w:r>
        <w:rPr>
          <w:rFonts w:hint="eastAsia" w:ascii="宋体" w:hAnsi="宋体" w:cs="宋体"/>
          <w:sz w:val="24"/>
          <w:highlight w:val="none"/>
        </w:rPr>
        <w:t>25.1</w:t>
      </w:r>
      <w:r>
        <w:rPr>
          <w:rFonts w:hint="eastAsia" w:ascii="宋体" w:hAnsi="宋体" w:cs="宋体"/>
          <w:spacing w:val="2"/>
          <w:sz w:val="24"/>
          <w:highlight w:val="none"/>
        </w:rPr>
        <w:t xml:space="preserve"> 磋商</w:t>
      </w:r>
      <w:r>
        <w:rPr>
          <w:rFonts w:hint="eastAsia" w:ascii="宋体" w:hAnsi="宋体" w:cs="宋体"/>
          <w:sz w:val="24"/>
          <w:highlight w:val="none"/>
        </w:rPr>
        <w:t>小</w:t>
      </w:r>
      <w:r>
        <w:rPr>
          <w:rFonts w:hint="eastAsia" w:ascii="宋体" w:hAnsi="宋体" w:cs="宋体"/>
          <w:spacing w:val="2"/>
          <w:sz w:val="24"/>
          <w:highlight w:val="none"/>
        </w:rPr>
        <w:t>组根据《初步评审表》（附件一）的内容逐条对响应</w:t>
      </w:r>
      <w:r>
        <w:rPr>
          <w:rFonts w:hint="eastAsia" w:ascii="宋体" w:hAnsi="宋体" w:cs="宋体"/>
          <w:sz w:val="24"/>
          <w:highlight w:val="none"/>
        </w:rPr>
        <w:t>文</w:t>
      </w:r>
      <w:r>
        <w:rPr>
          <w:rFonts w:hint="eastAsia" w:ascii="宋体" w:hAnsi="宋体" w:cs="宋体"/>
          <w:spacing w:val="2"/>
          <w:sz w:val="24"/>
          <w:highlight w:val="none"/>
        </w:rPr>
        <w:t>件进行评</w:t>
      </w:r>
      <w:r>
        <w:rPr>
          <w:rFonts w:hint="eastAsia" w:ascii="宋体" w:hAnsi="宋体" w:cs="宋体"/>
          <w:sz w:val="24"/>
          <w:highlight w:val="none"/>
        </w:rPr>
        <w:t>审</w:t>
      </w:r>
      <w:r>
        <w:rPr>
          <w:rFonts w:hint="eastAsia" w:ascii="宋体" w:hAnsi="宋体" w:cs="宋体"/>
          <w:spacing w:val="2"/>
          <w:sz w:val="24"/>
          <w:highlight w:val="none"/>
        </w:rPr>
        <w:t>，审</w:t>
      </w:r>
      <w:r>
        <w:rPr>
          <w:rFonts w:hint="eastAsia" w:ascii="宋体" w:hAnsi="宋体" w:cs="宋体"/>
          <w:sz w:val="24"/>
          <w:highlight w:val="none"/>
        </w:rPr>
        <w:t>查每份响应文件的相关资格证明文件是否齐全有</w:t>
      </w:r>
      <w:r>
        <w:rPr>
          <w:rFonts w:hint="eastAsia" w:ascii="宋体" w:hAnsi="宋体" w:cs="宋体"/>
          <w:spacing w:val="-1"/>
          <w:sz w:val="24"/>
          <w:highlight w:val="none"/>
        </w:rPr>
        <w:t>效</w:t>
      </w:r>
      <w:r>
        <w:rPr>
          <w:rFonts w:hint="eastAsia" w:ascii="宋体" w:hAnsi="宋体" w:cs="宋体"/>
          <w:spacing w:val="-27"/>
          <w:sz w:val="24"/>
          <w:highlight w:val="none"/>
        </w:rPr>
        <w:t>，</w:t>
      </w:r>
      <w:r>
        <w:rPr>
          <w:rFonts w:hint="eastAsia" w:ascii="宋体" w:hAnsi="宋体" w:cs="宋体"/>
          <w:sz w:val="24"/>
          <w:highlight w:val="none"/>
        </w:rPr>
        <w:t>资格证明文件不齐全的</w:t>
      </w:r>
      <w:r>
        <w:rPr>
          <w:rFonts w:hint="eastAsia" w:ascii="宋体" w:hAnsi="宋体" w:cs="宋体"/>
          <w:spacing w:val="-24"/>
          <w:sz w:val="24"/>
          <w:highlight w:val="none"/>
        </w:rPr>
        <w:t>，</w:t>
      </w:r>
      <w:r>
        <w:rPr>
          <w:rFonts w:hint="eastAsia" w:ascii="宋体" w:hAnsi="宋体" w:cs="宋体"/>
          <w:sz w:val="24"/>
          <w:highlight w:val="none"/>
        </w:rPr>
        <w:t>能否在规定时间内补齐</w:t>
      </w:r>
      <w:r>
        <w:rPr>
          <w:rFonts w:hint="eastAsia" w:ascii="宋体" w:hAnsi="宋体" w:cs="宋体"/>
          <w:spacing w:val="-27"/>
          <w:sz w:val="24"/>
          <w:highlight w:val="none"/>
        </w:rPr>
        <w:t>。</w:t>
      </w:r>
      <w:r>
        <w:rPr>
          <w:rFonts w:hint="eastAsia" w:ascii="宋体" w:hAnsi="宋体" w:cs="宋体"/>
          <w:sz w:val="24"/>
          <w:highlight w:val="none"/>
        </w:rPr>
        <w:t>审查每份响应文件是否实质上响应了磋商文件的要求</w:t>
      </w:r>
      <w:r>
        <w:rPr>
          <w:rFonts w:hint="eastAsia" w:ascii="宋体" w:hAnsi="宋体" w:cs="宋体"/>
          <w:spacing w:val="-24"/>
          <w:sz w:val="24"/>
          <w:highlight w:val="none"/>
        </w:rPr>
        <w:t>，</w:t>
      </w:r>
      <w:r>
        <w:rPr>
          <w:rFonts w:hint="eastAsia" w:ascii="宋体" w:hAnsi="宋体" w:cs="宋体"/>
          <w:sz w:val="24"/>
          <w:highlight w:val="none"/>
        </w:rPr>
        <w:t>只要不满足《资格性和符合性审查表》所列各项要求之一的，将被认定为无效响</w:t>
      </w:r>
      <w:r>
        <w:rPr>
          <w:rFonts w:hint="eastAsia" w:ascii="宋体" w:hAnsi="宋体" w:cs="宋体"/>
          <w:spacing w:val="-1"/>
          <w:sz w:val="24"/>
          <w:highlight w:val="none"/>
        </w:rPr>
        <w:t>应</w:t>
      </w:r>
      <w:r>
        <w:rPr>
          <w:rFonts w:hint="eastAsia" w:ascii="宋体" w:hAnsi="宋体" w:cs="宋体"/>
          <w:sz w:val="24"/>
          <w:highlight w:val="none"/>
        </w:rPr>
        <w:t>。 对响应有效性认定意见不一致的，磋商小组按简单多数原则表决决定。</w:t>
      </w:r>
    </w:p>
    <w:p>
      <w:pPr>
        <w:pStyle w:val="15"/>
        <w:kinsoku w:val="0"/>
        <w:overflowPunct w:val="0"/>
        <w:spacing w:before="36" w:line="360" w:lineRule="auto"/>
        <w:ind w:left="838" w:right="158" w:hanging="720"/>
        <w:rPr>
          <w:rFonts w:hint="eastAsia" w:ascii="宋体" w:hAnsi="宋体" w:cs="宋体"/>
          <w:sz w:val="24"/>
          <w:highlight w:val="none"/>
        </w:rPr>
      </w:pPr>
      <w:r>
        <w:rPr>
          <w:rFonts w:hint="eastAsia" w:ascii="宋体" w:hAnsi="宋体" w:cs="宋体"/>
          <w:sz w:val="24"/>
          <w:highlight w:val="none"/>
        </w:rPr>
        <w:t>25.2 磋商小组对各供应商进行资格性和符合性审查过程</w:t>
      </w:r>
      <w:r>
        <w:rPr>
          <w:rFonts w:hint="eastAsia" w:ascii="宋体" w:hAnsi="宋体" w:cs="宋体"/>
          <w:spacing w:val="-1"/>
          <w:sz w:val="24"/>
          <w:highlight w:val="none"/>
        </w:rPr>
        <w:t>中</w:t>
      </w:r>
      <w:r>
        <w:rPr>
          <w:rFonts w:hint="eastAsia" w:ascii="宋体" w:hAnsi="宋体" w:cs="宋体"/>
          <w:spacing w:val="-51"/>
          <w:sz w:val="24"/>
          <w:highlight w:val="none"/>
        </w:rPr>
        <w:t>，</w:t>
      </w:r>
      <w:r>
        <w:rPr>
          <w:rFonts w:hint="eastAsia" w:ascii="宋体" w:hAnsi="宋体" w:cs="宋体"/>
          <w:sz w:val="24"/>
          <w:highlight w:val="none"/>
        </w:rPr>
        <w:t>对初步被认定为初审不合格或无效响应者应实行及时告知</w:t>
      </w:r>
      <w:r>
        <w:rPr>
          <w:rFonts w:hint="eastAsia" w:ascii="宋体" w:hAnsi="宋体" w:cs="宋体"/>
          <w:spacing w:val="-51"/>
          <w:sz w:val="24"/>
          <w:highlight w:val="none"/>
        </w:rPr>
        <w:t>，</w:t>
      </w:r>
      <w:r>
        <w:rPr>
          <w:rFonts w:hint="eastAsia" w:ascii="宋体" w:hAnsi="宋体" w:cs="宋体"/>
          <w:sz w:val="24"/>
          <w:highlight w:val="none"/>
        </w:rPr>
        <w:t>由磋商小组组长或采购人代表将集体意见现场及时告知该供应商，以让其核证、澄清事实。</w:t>
      </w:r>
    </w:p>
    <w:p>
      <w:pPr>
        <w:pStyle w:val="15"/>
        <w:kinsoku w:val="0"/>
        <w:overflowPunct w:val="0"/>
        <w:spacing w:before="35" w:line="360" w:lineRule="auto"/>
        <w:ind w:left="838" w:right="158" w:hanging="720"/>
        <w:rPr>
          <w:rFonts w:hint="eastAsia" w:ascii="宋体" w:hAnsi="宋体" w:cs="宋体"/>
          <w:sz w:val="24"/>
          <w:highlight w:val="none"/>
        </w:rPr>
      </w:pPr>
      <w:r>
        <w:rPr>
          <w:rFonts w:hint="eastAsia" w:ascii="宋体" w:hAnsi="宋体" w:cs="宋体"/>
          <w:sz w:val="24"/>
          <w:highlight w:val="none"/>
        </w:rPr>
        <w:t>25.3 根据财库</w:t>
      </w:r>
      <w:r>
        <w:rPr>
          <w:rFonts w:hint="eastAsia" w:ascii="宋体" w:hAnsi="宋体" w:cs="宋体"/>
          <w:spacing w:val="2"/>
          <w:sz w:val="24"/>
          <w:highlight w:val="none"/>
        </w:rPr>
        <w:t>〔</w:t>
      </w:r>
      <w:r>
        <w:rPr>
          <w:rFonts w:hint="eastAsia" w:ascii="宋体" w:hAnsi="宋体" w:cs="宋体"/>
          <w:sz w:val="24"/>
          <w:highlight w:val="none"/>
        </w:rPr>
        <w:t>2015〕124</w:t>
      </w:r>
      <w:r>
        <w:rPr>
          <w:rFonts w:hint="eastAsia" w:ascii="宋体" w:hAnsi="宋体" w:cs="宋体"/>
          <w:spacing w:val="-60"/>
          <w:sz w:val="24"/>
          <w:highlight w:val="none"/>
        </w:rPr>
        <w:t xml:space="preserve"> </w:t>
      </w:r>
      <w:r>
        <w:rPr>
          <w:rFonts w:hint="eastAsia" w:ascii="宋体" w:hAnsi="宋体" w:cs="宋体"/>
          <w:sz w:val="24"/>
          <w:highlight w:val="none"/>
        </w:rPr>
        <w:t>号，在采</w:t>
      </w:r>
      <w:r>
        <w:rPr>
          <w:rFonts w:hint="eastAsia" w:ascii="宋体" w:hAnsi="宋体" w:cs="宋体"/>
          <w:spacing w:val="2"/>
          <w:sz w:val="24"/>
          <w:highlight w:val="none"/>
        </w:rPr>
        <w:t>购</w:t>
      </w:r>
      <w:r>
        <w:rPr>
          <w:rFonts w:hint="eastAsia" w:ascii="宋体" w:hAnsi="宋体" w:cs="宋体"/>
          <w:sz w:val="24"/>
          <w:highlight w:val="none"/>
        </w:rPr>
        <w:t>过程中符合要求</w:t>
      </w:r>
      <w:r>
        <w:rPr>
          <w:rFonts w:hint="eastAsia" w:ascii="宋体" w:hAnsi="宋体" w:cs="宋体"/>
          <w:spacing w:val="2"/>
          <w:sz w:val="24"/>
          <w:highlight w:val="none"/>
        </w:rPr>
        <w:t>的</w:t>
      </w:r>
      <w:r>
        <w:rPr>
          <w:rFonts w:hint="eastAsia" w:ascii="宋体" w:hAnsi="宋体" w:cs="宋体"/>
          <w:sz w:val="24"/>
          <w:highlight w:val="none"/>
        </w:rPr>
        <w:t>供应商只有</w:t>
      </w:r>
      <w:r>
        <w:rPr>
          <w:rFonts w:hint="eastAsia" w:ascii="宋体" w:hAnsi="宋体" w:cs="宋体"/>
          <w:spacing w:val="-60"/>
          <w:sz w:val="24"/>
          <w:highlight w:val="none"/>
        </w:rPr>
        <w:t xml:space="preserve"> </w:t>
      </w:r>
      <w:r>
        <w:rPr>
          <w:rFonts w:hint="eastAsia" w:ascii="宋体" w:hAnsi="宋体" w:cs="宋体"/>
          <w:sz w:val="24"/>
          <w:highlight w:val="none"/>
        </w:rPr>
        <w:t>2</w:t>
      </w:r>
      <w:r>
        <w:rPr>
          <w:rFonts w:hint="eastAsia" w:ascii="宋体" w:hAnsi="宋体" w:cs="宋体"/>
          <w:spacing w:val="-60"/>
          <w:sz w:val="24"/>
          <w:highlight w:val="none"/>
        </w:rPr>
        <w:t xml:space="preserve"> </w:t>
      </w:r>
      <w:r>
        <w:rPr>
          <w:rFonts w:hint="eastAsia" w:ascii="宋体" w:hAnsi="宋体" w:cs="宋体"/>
          <w:sz w:val="24"/>
          <w:highlight w:val="none"/>
        </w:rPr>
        <w:t>家的，竞</w:t>
      </w:r>
      <w:r>
        <w:rPr>
          <w:rFonts w:hint="eastAsia" w:ascii="宋体" w:hAnsi="宋体" w:cs="宋体"/>
          <w:spacing w:val="2"/>
          <w:sz w:val="24"/>
          <w:highlight w:val="none"/>
        </w:rPr>
        <w:t>争</w:t>
      </w:r>
      <w:r>
        <w:rPr>
          <w:rFonts w:hint="eastAsia" w:ascii="宋体" w:hAnsi="宋体" w:cs="宋体"/>
          <w:sz w:val="24"/>
          <w:highlight w:val="none"/>
        </w:rPr>
        <w:t>性磋商采购活动继续进行。</w:t>
      </w:r>
    </w:p>
    <w:p>
      <w:pPr>
        <w:pStyle w:val="15"/>
        <w:tabs>
          <w:tab w:val="left" w:pos="838"/>
        </w:tabs>
        <w:kinsoku w:val="0"/>
        <w:overflowPunct w:val="0"/>
        <w:spacing w:before="34" w:line="360" w:lineRule="auto"/>
        <w:rPr>
          <w:rFonts w:hint="eastAsia" w:ascii="宋体" w:hAnsi="宋体" w:cs="宋体"/>
          <w:sz w:val="24"/>
          <w:highlight w:val="none"/>
        </w:rPr>
      </w:pPr>
      <w:r>
        <w:rPr>
          <w:rFonts w:hint="eastAsia" w:ascii="宋体" w:hAnsi="宋体" w:cs="宋体"/>
          <w:sz w:val="24"/>
          <w:highlight w:val="none"/>
        </w:rPr>
        <w:t>26.</w:t>
      </w:r>
      <w:r>
        <w:rPr>
          <w:rFonts w:hint="eastAsia" w:ascii="宋体" w:hAnsi="宋体" w:cs="宋体"/>
          <w:sz w:val="24"/>
          <w:highlight w:val="none"/>
        </w:rPr>
        <w:tab/>
      </w:r>
      <w:r>
        <w:rPr>
          <w:rFonts w:hint="eastAsia" w:ascii="宋体" w:hAnsi="宋体" w:cs="宋体"/>
          <w:sz w:val="24"/>
          <w:highlight w:val="none"/>
        </w:rPr>
        <w:t>技术、商务评审</w:t>
      </w:r>
    </w:p>
    <w:p>
      <w:pPr>
        <w:pStyle w:val="15"/>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26.1</w:t>
      </w:r>
      <w:r>
        <w:rPr>
          <w:rFonts w:hint="eastAsia" w:ascii="宋体" w:hAnsi="宋体" w:cs="宋体"/>
          <w:sz w:val="24"/>
          <w:highlight w:val="none"/>
        </w:rPr>
        <w:tab/>
      </w:r>
      <w:r>
        <w:rPr>
          <w:rFonts w:hint="eastAsia" w:ascii="宋体" w:hAnsi="宋体" w:cs="宋体"/>
          <w:sz w:val="24"/>
          <w:highlight w:val="none"/>
        </w:rPr>
        <w:t>评分总值最高为</w:t>
      </w:r>
      <w:r>
        <w:rPr>
          <w:rFonts w:hint="eastAsia" w:ascii="宋体" w:hAnsi="宋体" w:cs="宋体"/>
          <w:spacing w:val="-60"/>
          <w:sz w:val="24"/>
          <w:highlight w:val="none"/>
        </w:rPr>
        <w:t xml:space="preserve"> </w:t>
      </w:r>
      <w:r>
        <w:rPr>
          <w:rFonts w:hint="eastAsia" w:ascii="宋体" w:hAnsi="宋体" w:cs="宋体"/>
          <w:sz w:val="24"/>
          <w:highlight w:val="none"/>
        </w:rPr>
        <w:t>100</w:t>
      </w:r>
      <w:r>
        <w:rPr>
          <w:rFonts w:hint="eastAsia" w:ascii="宋体" w:hAnsi="宋体" w:cs="宋体"/>
          <w:spacing w:val="-60"/>
          <w:sz w:val="24"/>
          <w:highlight w:val="none"/>
        </w:rPr>
        <w:t xml:space="preserve"> </w:t>
      </w:r>
      <w:r>
        <w:rPr>
          <w:rFonts w:hint="eastAsia" w:ascii="宋体" w:hAnsi="宋体" w:cs="宋体"/>
          <w:sz w:val="24"/>
          <w:highlight w:val="none"/>
        </w:rPr>
        <w:t>分，评分分值（权重）分配如下：</w:t>
      </w:r>
    </w:p>
    <w:tbl>
      <w:tblPr>
        <w:tblStyle w:val="40"/>
        <w:tblW w:w="7780" w:type="dxa"/>
        <w:jc w:val="center"/>
        <w:tblInd w:w="0" w:type="dxa"/>
        <w:tblLayout w:type="fixed"/>
        <w:tblCellMar>
          <w:top w:w="0" w:type="dxa"/>
          <w:left w:w="108" w:type="dxa"/>
          <w:bottom w:w="0" w:type="dxa"/>
          <w:right w:w="108" w:type="dxa"/>
        </w:tblCellMar>
      </w:tblPr>
      <w:tblGrid>
        <w:gridCol w:w="2440"/>
        <w:gridCol w:w="2870"/>
        <w:gridCol w:w="2470"/>
      </w:tblGrid>
      <w:tr>
        <w:tblPrEx>
          <w:tblLayout w:type="fixed"/>
          <w:tblCellMar>
            <w:top w:w="0" w:type="dxa"/>
            <w:left w:w="108" w:type="dxa"/>
            <w:bottom w:w="0" w:type="dxa"/>
            <w:right w:w="108" w:type="dxa"/>
          </w:tblCellMar>
        </w:tblPrEx>
        <w:trPr>
          <w:trHeight w:val="770" w:hRule="exact"/>
          <w:jc w:val="center"/>
        </w:trPr>
        <w:tc>
          <w:tcPr>
            <w:tcW w:w="2440" w:type="dxa"/>
            <w:tcBorders>
              <w:top w:val="single" w:color="111111" w:sz="4" w:space="0"/>
              <w:left w:val="single" w:color="111111" w:sz="4" w:space="0"/>
              <w:bottom w:val="single" w:color="111111" w:sz="4" w:space="0"/>
              <w:right w:val="single" w:color="111111" w:sz="4" w:space="0"/>
            </w:tcBorders>
            <w:vAlign w:val="top"/>
          </w:tcPr>
          <w:p>
            <w:pPr>
              <w:pStyle w:val="54"/>
              <w:keepNext w:val="0"/>
              <w:keepLines w:val="0"/>
              <w:suppressLineNumbers w:val="0"/>
              <w:kinsoku w:val="0"/>
              <w:overflowPunct w:val="0"/>
              <w:spacing w:before="71" w:beforeAutospacing="0" w:after="0" w:afterAutospacing="0" w:line="360" w:lineRule="auto"/>
              <w:ind w:left="413" w:right="0"/>
              <w:rPr>
                <w:rFonts w:hint="eastAsia" w:ascii="宋体" w:hAnsi="宋体" w:cs="宋体"/>
                <w:highlight w:val="none"/>
              </w:rPr>
            </w:pPr>
            <w:r>
              <w:rPr>
                <w:rFonts w:hint="eastAsia" w:ascii="宋体" w:hAnsi="宋体" w:cs="宋体"/>
                <w:highlight w:val="none"/>
              </w:rPr>
              <w:t>评分项目</w:t>
            </w:r>
          </w:p>
        </w:tc>
        <w:tc>
          <w:tcPr>
            <w:tcW w:w="2870" w:type="dxa"/>
            <w:tcBorders>
              <w:top w:val="single" w:color="111111" w:sz="4" w:space="0"/>
              <w:left w:val="single" w:color="111111" w:sz="4" w:space="0"/>
              <w:bottom w:val="single" w:color="111111" w:sz="4" w:space="0"/>
              <w:right w:val="single" w:color="auto" w:sz="4" w:space="0"/>
            </w:tcBorders>
            <w:vAlign w:val="top"/>
          </w:tcPr>
          <w:p>
            <w:pPr>
              <w:pStyle w:val="54"/>
              <w:keepNext w:val="0"/>
              <w:keepLines w:val="0"/>
              <w:suppressLineNumbers w:val="0"/>
              <w:kinsoku w:val="0"/>
              <w:overflowPunct w:val="0"/>
              <w:spacing w:before="71" w:beforeAutospacing="0" w:after="0" w:afterAutospacing="0" w:line="360" w:lineRule="auto"/>
              <w:ind w:left="501" w:right="0"/>
              <w:jc w:val="both"/>
              <w:rPr>
                <w:rFonts w:hint="eastAsia" w:ascii="宋体" w:hAnsi="宋体" w:cs="宋体"/>
                <w:highlight w:val="none"/>
              </w:rPr>
            </w:pPr>
            <w:r>
              <w:rPr>
                <w:rFonts w:hint="eastAsia" w:ascii="宋体" w:hAnsi="宋体" w:cs="宋体"/>
                <w:highlight w:val="none"/>
              </w:rPr>
              <w:t>商务</w:t>
            </w:r>
            <w:r>
              <w:rPr>
                <w:rFonts w:hint="eastAsia" w:ascii="宋体" w:hAnsi="宋体" w:cs="宋体"/>
                <w:highlight w:val="none"/>
              </w:rPr>
              <w:t>总分</w:t>
            </w:r>
          </w:p>
        </w:tc>
        <w:tc>
          <w:tcPr>
            <w:tcW w:w="2470" w:type="dxa"/>
            <w:tcBorders>
              <w:top w:val="single" w:color="111111" w:sz="4" w:space="0"/>
              <w:left w:val="single" w:color="auto" w:sz="4" w:space="0"/>
              <w:bottom w:val="single" w:color="111111" w:sz="4" w:space="0"/>
              <w:right w:val="single" w:color="111111" w:sz="4" w:space="0"/>
            </w:tcBorders>
            <w:vAlign w:val="top"/>
          </w:tcPr>
          <w:p>
            <w:pPr>
              <w:pStyle w:val="54"/>
              <w:keepNext w:val="0"/>
              <w:keepLines w:val="0"/>
              <w:suppressLineNumbers w:val="0"/>
              <w:kinsoku w:val="0"/>
              <w:overflowPunct w:val="0"/>
              <w:spacing w:before="71" w:beforeAutospacing="0" w:after="0" w:afterAutospacing="0" w:line="360" w:lineRule="auto"/>
              <w:ind w:left="0" w:right="0"/>
              <w:jc w:val="center"/>
              <w:rPr>
                <w:rFonts w:hint="eastAsia" w:ascii="宋体" w:hAnsi="宋体" w:cs="宋体"/>
                <w:highlight w:val="none"/>
              </w:rPr>
            </w:pPr>
            <w:r>
              <w:rPr>
                <w:rFonts w:hint="eastAsia" w:ascii="宋体" w:hAnsi="宋体" w:cs="宋体"/>
                <w:highlight w:val="none"/>
                <w:lang w:val="en-US" w:eastAsia="zh-CN"/>
              </w:rPr>
              <w:t>技术服务</w:t>
            </w:r>
            <w:r>
              <w:rPr>
                <w:rFonts w:hint="eastAsia" w:ascii="宋体" w:hAnsi="宋体" w:cs="宋体"/>
                <w:highlight w:val="none"/>
              </w:rPr>
              <w:t>总分</w:t>
            </w:r>
          </w:p>
        </w:tc>
      </w:tr>
      <w:tr>
        <w:tblPrEx>
          <w:tblLayout w:type="fixed"/>
          <w:tblCellMar>
            <w:top w:w="0" w:type="dxa"/>
            <w:left w:w="108" w:type="dxa"/>
            <w:bottom w:w="0" w:type="dxa"/>
            <w:right w:w="108" w:type="dxa"/>
          </w:tblCellMar>
        </w:tblPrEx>
        <w:trPr>
          <w:trHeight w:val="806" w:hRule="exact"/>
          <w:jc w:val="center"/>
        </w:trPr>
        <w:tc>
          <w:tcPr>
            <w:tcW w:w="2440" w:type="dxa"/>
            <w:tcBorders>
              <w:top w:val="single" w:color="111111" w:sz="4" w:space="0"/>
              <w:left w:val="single" w:color="111111" w:sz="4" w:space="0"/>
              <w:bottom w:val="single" w:color="111111" w:sz="4" w:space="0"/>
              <w:right w:val="single" w:color="111111" w:sz="4" w:space="0"/>
            </w:tcBorders>
            <w:vAlign w:val="top"/>
          </w:tcPr>
          <w:p>
            <w:pPr>
              <w:pStyle w:val="54"/>
              <w:keepNext w:val="0"/>
              <w:keepLines w:val="0"/>
              <w:suppressLineNumbers w:val="0"/>
              <w:kinsoku w:val="0"/>
              <w:overflowPunct w:val="0"/>
              <w:spacing w:before="71" w:beforeAutospacing="0" w:after="0" w:afterAutospacing="0" w:line="360" w:lineRule="auto"/>
              <w:ind w:left="0" w:right="0"/>
              <w:jc w:val="center"/>
              <w:rPr>
                <w:rFonts w:hint="eastAsia" w:ascii="宋体" w:hAnsi="宋体" w:cs="宋体"/>
                <w:highlight w:val="none"/>
              </w:rPr>
            </w:pPr>
            <w:r>
              <w:rPr>
                <w:rFonts w:hint="eastAsia" w:ascii="宋体" w:hAnsi="宋体" w:cs="宋体"/>
                <w:highlight w:val="none"/>
              </w:rPr>
              <w:t>权重</w:t>
            </w:r>
          </w:p>
        </w:tc>
        <w:tc>
          <w:tcPr>
            <w:tcW w:w="2870" w:type="dxa"/>
            <w:tcBorders>
              <w:top w:val="single" w:color="111111" w:sz="4" w:space="0"/>
              <w:left w:val="single" w:color="111111" w:sz="4" w:space="0"/>
              <w:bottom w:val="single" w:color="111111" w:sz="4" w:space="0"/>
              <w:right w:val="single" w:color="auto" w:sz="4" w:space="0"/>
            </w:tcBorders>
            <w:vAlign w:val="top"/>
          </w:tcPr>
          <w:p>
            <w:pPr>
              <w:pStyle w:val="54"/>
              <w:keepNext w:val="0"/>
              <w:keepLines w:val="0"/>
              <w:suppressLineNumbers w:val="0"/>
              <w:kinsoku w:val="0"/>
              <w:overflowPunct w:val="0"/>
              <w:spacing w:before="71" w:beforeAutospacing="0" w:after="0" w:afterAutospacing="0" w:line="360" w:lineRule="auto"/>
              <w:ind w:left="1" w:right="0"/>
              <w:jc w:val="center"/>
              <w:rPr>
                <w:rFonts w:hint="eastAsia" w:ascii="宋体" w:hAnsi="宋体" w:cs="宋体"/>
                <w:highlight w:val="none"/>
              </w:rPr>
            </w:pPr>
            <w:r>
              <w:rPr>
                <w:rFonts w:hint="eastAsia" w:ascii="宋体" w:hAnsi="宋体" w:cs="宋体"/>
                <w:highlight w:val="none"/>
                <w:lang w:val="en-US" w:eastAsia="zh-CN"/>
              </w:rPr>
              <w:t>55</w:t>
            </w:r>
            <w:r>
              <w:rPr>
                <w:rFonts w:hint="eastAsia" w:ascii="宋体" w:hAnsi="宋体" w:cs="宋体"/>
                <w:highlight w:val="none"/>
              </w:rPr>
              <w:t>分</w:t>
            </w:r>
          </w:p>
        </w:tc>
        <w:tc>
          <w:tcPr>
            <w:tcW w:w="2470" w:type="dxa"/>
            <w:tcBorders>
              <w:top w:val="single" w:color="111111" w:sz="4" w:space="0"/>
              <w:left w:val="single" w:color="auto" w:sz="4" w:space="0"/>
              <w:bottom w:val="single" w:color="111111" w:sz="4" w:space="0"/>
              <w:right w:val="single" w:color="111111" w:sz="4" w:space="0"/>
            </w:tcBorders>
            <w:vAlign w:val="top"/>
          </w:tcPr>
          <w:p>
            <w:pPr>
              <w:pStyle w:val="54"/>
              <w:keepNext w:val="0"/>
              <w:keepLines w:val="0"/>
              <w:suppressLineNumbers w:val="0"/>
              <w:kinsoku w:val="0"/>
              <w:overflowPunct w:val="0"/>
              <w:spacing w:before="71" w:beforeAutospacing="0" w:after="0" w:afterAutospacing="0" w:line="360" w:lineRule="auto"/>
              <w:ind w:left="1" w:right="0"/>
              <w:jc w:val="center"/>
              <w:rPr>
                <w:rFonts w:hint="eastAsia" w:ascii="宋体" w:hAnsi="宋体" w:cs="宋体"/>
                <w:highlight w:val="none"/>
              </w:rPr>
            </w:pPr>
            <w:r>
              <w:rPr>
                <w:rFonts w:hint="eastAsia" w:ascii="宋体" w:hAnsi="宋体" w:cs="宋体"/>
                <w:highlight w:val="none"/>
                <w:lang w:val="en-US" w:eastAsia="zh-CN"/>
              </w:rPr>
              <w:t>45</w:t>
            </w:r>
            <w:r>
              <w:rPr>
                <w:rFonts w:hint="eastAsia" w:ascii="宋体" w:hAnsi="宋体" w:cs="宋体"/>
                <w:spacing w:val="-60"/>
                <w:highlight w:val="none"/>
              </w:rPr>
              <w:t xml:space="preserve"> </w:t>
            </w:r>
            <w:r>
              <w:rPr>
                <w:rFonts w:hint="eastAsia" w:ascii="宋体" w:hAnsi="宋体" w:cs="宋体"/>
                <w:highlight w:val="none"/>
              </w:rPr>
              <w:t>分</w:t>
            </w:r>
          </w:p>
        </w:tc>
      </w:tr>
    </w:tbl>
    <w:p>
      <w:pPr>
        <w:pStyle w:val="15"/>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26.2</w:t>
      </w:r>
      <w:r>
        <w:rPr>
          <w:rFonts w:hint="eastAsia" w:ascii="宋体" w:hAnsi="宋体" w:cs="宋体"/>
          <w:sz w:val="24"/>
          <w:highlight w:val="none"/>
        </w:rPr>
        <w:tab/>
      </w:r>
      <w:r>
        <w:rPr>
          <w:rFonts w:hint="eastAsia" w:ascii="宋体" w:hAnsi="宋体" w:cs="宋体"/>
          <w:sz w:val="24"/>
          <w:highlight w:val="none"/>
        </w:rPr>
        <w:t>技术商务评审</w:t>
      </w:r>
    </w:p>
    <w:p>
      <w:pPr>
        <w:pStyle w:val="15"/>
        <w:tabs>
          <w:tab w:val="left" w:pos="838"/>
        </w:tabs>
        <w:kinsoku w:val="0"/>
        <w:overflowPunct w:val="0"/>
        <w:spacing w:line="360" w:lineRule="auto"/>
        <w:ind w:right="818" w:firstLine="849"/>
        <w:rPr>
          <w:rFonts w:hint="eastAsia" w:ascii="宋体" w:hAnsi="宋体" w:cs="宋体"/>
          <w:sz w:val="24"/>
          <w:highlight w:val="none"/>
        </w:rPr>
      </w:pPr>
      <w:r>
        <w:rPr>
          <w:rFonts w:hint="eastAsia" w:ascii="宋体" w:hAnsi="宋体" w:cs="宋体"/>
          <w:sz w:val="24"/>
          <w:highlight w:val="none"/>
        </w:rPr>
        <w:t xml:space="preserve">技术评分项明细及各单项所占权重详见附件二：《技术、商务评审表》）； </w:t>
      </w:r>
    </w:p>
    <w:p>
      <w:pPr>
        <w:pStyle w:val="15"/>
        <w:tabs>
          <w:tab w:val="left" w:pos="838"/>
        </w:tabs>
        <w:kinsoku w:val="0"/>
        <w:overflowPunct w:val="0"/>
        <w:spacing w:before="34" w:line="360" w:lineRule="auto"/>
        <w:ind w:left="838" w:right="118" w:hanging="720"/>
        <w:rPr>
          <w:rFonts w:hint="eastAsia" w:ascii="宋体" w:hAnsi="宋体" w:cs="宋体"/>
          <w:sz w:val="24"/>
          <w:highlight w:val="none"/>
        </w:rPr>
      </w:pPr>
      <w:r>
        <w:rPr>
          <w:rFonts w:hint="eastAsia" w:ascii="宋体" w:hAnsi="宋体" w:cs="宋体"/>
          <w:sz w:val="24"/>
          <w:highlight w:val="none"/>
        </w:rPr>
        <w:t>26.</w:t>
      </w:r>
      <w:r>
        <w:rPr>
          <w:rFonts w:hint="eastAsia" w:ascii="宋体" w:hAnsi="宋体" w:cs="宋体"/>
          <w:sz w:val="24"/>
          <w:highlight w:val="none"/>
          <w:lang w:val="en-US" w:eastAsia="zh-CN"/>
        </w:rPr>
        <w:t>3</w:t>
      </w:r>
      <w:r>
        <w:rPr>
          <w:rFonts w:hint="eastAsia" w:ascii="宋体" w:hAnsi="宋体" w:cs="宋体"/>
          <w:sz w:val="24"/>
          <w:highlight w:val="none"/>
        </w:rPr>
        <w:tab/>
      </w:r>
      <w:r>
        <w:rPr>
          <w:rFonts w:hint="eastAsia" w:ascii="宋体" w:hAnsi="宋体" w:cs="宋体"/>
          <w:sz w:val="24"/>
          <w:highlight w:val="none"/>
        </w:rPr>
        <w:t>综合得分及其统计：磋商结束后，磋商小组对响应供应商的最终形成的响应文件、 磋商承诺等方面进行详细评审。按照评标程序、评分标准以及权重分配的规定，磋商小组成员分别就各个响应供应商的技术商务状况及其对磋商文件要求的响应情况进行评议和比较，评出其技术商务评分。各评委的评分的算术平均值即为该响应供应商的技术、商务得分。将技术得分、商务得分分别乘以权重并相加得出综合得分（评审得分分值按四舍五入原则精确到小数点后两位）。</w:t>
      </w:r>
    </w:p>
    <w:p>
      <w:pPr>
        <w:pStyle w:val="4"/>
        <w:bidi w:val="0"/>
        <w:rPr>
          <w:rFonts w:hint="eastAsia"/>
        </w:rPr>
      </w:pPr>
      <w:r>
        <w:rPr>
          <w:rFonts w:hint="eastAsia"/>
        </w:rPr>
        <w:t>九、</w:t>
      </w:r>
      <w:r>
        <w:rPr>
          <w:rFonts w:hint="eastAsia"/>
        </w:rPr>
        <w:tab/>
      </w:r>
      <w:r>
        <w:rPr>
          <w:rFonts w:hint="eastAsia"/>
        </w:rPr>
        <w:t xml:space="preserve">确定成交供应商办法 </w:t>
      </w:r>
    </w:p>
    <w:p>
      <w:pPr>
        <w:bidi w:val="0"/>
        <w:outlineLvl w:val="9"/>
        <w:rPr>
          <w:rFonts w:hint="eastAsia" w:ascii="宋体" w:hAnsi="宋体" w:cs="宋体"/>
          <w:sz w:val="24"/>
          <w:highlight w:val="none"/>
        </w:rPr>
      </w:pPr>
      <w:r>
        <w:rPr>
          <w:rFonts w:hint="eastAsia" w:ascii="宋体" w:hAnsi="宋体" w:cs="宋体"/>
          <w:sz w:val="24"/>
          <w:highlight w:val="none"/>
        </w:rPr>
        <w:t>27.</w:t>
      </w:r>
      <w:r>
        <w:rPr>
          <w:rFonts w:hint="eastAsia" w:ascii="宋体" w:hAnsi="宋体" w:cs="宋体"/>
          <w:sz w:val="24"/>
          <w:highlight w:val="none"/>
        </w:rPr>
        <w:tab/>
      </w:r>
      <w:r>
        <w:rPr>
          <w:rFonts w:hint="eastAsia" w:ascii="宋体" w:hAnsi="宋体" w:cs="宋体"/>
          <w:sz w:val="24"/>
          <w:highlight w:val="none"/>
        </w:rPr>
        <w:t>确定成交供应商</w:t>
      </w:r>
    </w:p>
    <w:p>
      <w:pPr>
        <w:pStyle w:val="15"/>
        <w:tabs>
          <w:tab w:val="left" w:pos="838"/>
        </w:tabs>
        <w:kinsoku w:val="0"/>
        <w:overflowPunct w:val="0"/>
        <w:spacing w:before="38" w:line="360" w:lineRule="auto"/>
        <w:ind w:left="838" w:right="118" w:hanging="720"/>
        <w:rPr>
          <w:rFonts w:hint="eastAsia" w:ascii="宋体" w:hAnsi="宋体" w:cs="宋体"/>
          <w:sz w:val="24"/>
          <w:highlight w:val="none"/>
        </w:rPr>
      </w:pPr>
      <w:r>
        <w:rPr>
          <w:rFonts w:hint="eastAsia" w:ascii="宋体" w:hAnsi="宋体" w:cs="宋体"/>
          <w:sz w:val="24"/>
          <w:highlight w:val="none"/>
        </w:rPr>
        <w:t>27.1</w:t>
      </w:r>
      <w:r>
        <w:rPr>
          <w:rFonts w:hint="eastAsia" w:ascii="宋体" w:hAnsi="宋体" w:cs="宋体"/>
          <w:sz w:val="24"/>
          <w:highlight w:val="none"/>
        </w:rPr>
        <w:tab/>
      </w:r>
      <w:r>
        <w:rPr>
          <w:rFonts w:hint="eastAsia" w:ascii="宋体" w:hAnsi="宋体" w:cs="宋体"/>
          <w:sz w:val="24"/>
          <w:highlight w:val="none"/>
        </w:rPr>
        <w:t>推荐成交候选供应商名单：磋商小组按综合得分由高到低的原则进行排</w:t>
      </w:r>
      <w:r>
        <w:rPr>
          <w:rFonts w:hint="eastAsia" w:ascii="宋体" w:hAnsi="宋体" w:cs="宋体"/>
          <w:spacing w:val="-1"/>
          <w:sz w:val="24"/>
          <w:highlight w:val="none"/>
        </w:rPr>
        <w:t>序</w:t>
      </w:r>
      <w:r>
        <w:rPr>
          <w:rFonts w:hint="eastAsia" w:ascii="宋体" w:hAnsi="宋体" w:cs="宋体"/>
          <w:sz w:val="24"/>
          <w:highlight w:val="none"/>
        </w:rPr>
        <w:t>(综合得分相同，名次按评审价由低到高顺序排列；综合得分相同、且评审价相同</w:t>
      </w:r>
      <w:r>
        <w:rPr>
          <w:rFonts w:hint="eastAsia" w:ascii="宋体" w:hAnsi="宋体" w:cs="宋体"/>
          <w:spacing w:val="-1"/>
          <w:sz w:val="24"/>
          <w:highlight w:val="none"/>
        </w:rPr>
        <w:t>的</w:t>
      </w:r>
      <w:r>
        <w:rPr>
          <w:rFonts w:hint="eastAsia" w:ascii="宋体" w:hAnsi="宋体" w:cs="宋体"/>
          <w:sz w:val="24"/>
          <w:highlight w:val="none"/>
        </w:rPr>
        <w:t>，名次按技术评分由高到低顺序排列</w:t>
      </w:r>
      <w:r>
        <w:rPr>
          <w:rFonts w:hint="eastAsia" w:ascii="宋体" w:hAnsi="宋体" w:cs="宋体"/>
          <w:spacing w:val="-87"/>
          <w:sz w:val="24"/>
          <w:highlight w:val="none"/>
        </w:rPr>
        <w:t>；</w:t>
      </w:r>
      <w:r>
        <w:rPr>
          <w:rFonts w:hint="eastAsia" w:ascii="宋体" w:hAnsi="宋体" w:cs="宋体"/>
          <w:sz w:val="24"/>
          <w:highlight w:val="none"/>
        </w:rPr>
        <w:t>综合得分相同</w:t>
      </w:r>
      <w:r>
        <w:rPr>
          <w:rFonts w:hint="eastAsia" w:ascii="宋体" w:hAnsi="宋体" w:cs="宋体"/>
          <w:spacing w:val="-84"/>
          <w:sz w:val="24"/>
          <w:highlight w:val="none"/>
        </w:rPr>
        <w:t>、</w:t>
      </w:r>
      <w:r>
        <w:rPr>
          <w:rFonts w:hint="eastAsia" w:ascii="宋体" w:hAnsi="宋体" w:cs="宋体"/>
          <w:sz w:val="24"/>
          <w:highlight w:val="none"/>
        </w:rPr>
        <w:t>评审价和技术评分均相同的，名次由磋商小组投票确定。法律法规有明确规定的，以法律法规规定为准</w:t>
      </w:r>
      <w:r>
        <w:rPr>
          <w:rFonts w:hint="eastAsia" w:ascii="宋体" w:hAnsi="宋体" w:cs="宋体"/>
          <w:spacing w:val="-1"/>
          <w:sz w:val="24"/>
          <w:highlight w:val="none"/>
        </w:rPr>
        <w:t>。</w:t>
      </w:r>
      <w:r>
        <w:rPr>
          <w:rFonts w:hint="eastAsia" w:ascii="宋体" w:hAnsi="宋体" w:cs="宋体"/>
          <w:sz w:val="24"/>
          <w:highlight w:val="none"/>
        </w:rPr>
        <w:t>)，推荐综合得分排名最靠前的供应商为第一成交候选</w:t>
      </w:r>
      <w:r>
        <w:rPr>
          <w:rFonts w:hint="eastAsia" w:ascii="宋体" w:hAnsi="宋体" w:cs="宋体"/>
          <w:spacing w:val="-1"/>
          <w:sz w:val="24"/>
          <w:highlight w:val="none"/>
        </w:rPr>
        <w:t>人</w:t>
      </w:r>
      <w:r>
        <w:rPr>
          <w:rFonts w:hint="eastAsia" w:ascii="宋体" w:hAnsi="宋体" w:cs="宋体"/>
          <w:spacing w:val="-51"/>
          <w:sz w:val="24"/>
          <w:highlight w:val="none"/>
        </w:rPr>
        <w:t>，</w:t>
      </w:r>
      <w:r>
        <w:rPr>
          <w:rFonts w:hint="eastAsia" w:ascii="宋体" w:hAnsi="宋体" w:cs="宋体"/>
          <w:sz w:val="24"/>
          <w:highlight w:val="none"/>
        </w:rPr>
        <w:t>综合得分次高的供应商为第二成交候选人，以此类推。最终确定一名成交供应商。</w:t>
      </w:r>
    </w:p>
    <w:p>
      <w:pPr>
        <w:pStyle w:val="15"/>
        <w:tabs>
          <w:tab w:val="left" w:pos="838"/>
        </w:tabs>
        <w:kinsoku w:val="0"/>
        <w:overflowPunct w:val="0"/>
        <w:spacing w:before="37" w:line="360" w:lineRule="auto"/>
        <w:ind w:left="838" w:right="238" w:hanging="720"/>
        <w:rPr>
          <w:rFonts w:hint="eastAsia" w:ascii="宋体" w:hAnsi="宋体" w:cs="宋体"/>
          <w:sz w:val="24"/>
          <w:highlight w:val="none"/>
        </w:rPr>
      </w:pPr>
      <w:r>
        <w:rPr>
          <w:rFonts w:hint="eastAsia" w:ascii="宋体" w:hAnsi="宋体" w:cs="宋体"/>
          <w:sz w:val="24"/>
          <w:highlight w:val="none"/>
        </w:rPr>
        <w:t>27.2</w:t>
      </w:r>
      <w:r>
        <w:rPr>
          <w:rFonts w:hint="eastAsia" w:ascii="宋体" w:hAnsi="宋体" w:cs="宋体"/>
          <w:sz w:val="24"/>
          <w:highlight w:val="none"/>
        </w:rPr>
        <w:tab/>
      </w:r>
      <w:r>
        <w:rPr>
          <w:rFonts w:hint="eastAsia" w:ascii="宋体" w:hAnsi="宋体" w:cs="宋体"/>
          <w:sz w:val="24"/>
          <w:highlight w:val="none"/>
        </w:rPr>
        <w:t>根据磋商小组的评标结果</w:t>
      </w:r>
      <w:r>
        <w:rPr>
          <w:rFonts w:hint="eastAsia" w:ascii="宋体" w:hAnsi="宋体" w:cs="宋体"/>
          <w:spacing w:val="-27"/>
          <w:sz w:val="24"/>
          <w:highlight w:val="none"/>
        </w:rPr>
        <w:t>，</w:t>
      </w:r>
      <w:r>
        <w:rPr>
          <w:rFonts w:hint="eastAsia" w:ascii="宋体" w:hAnsi="宋体" w:cs="宋体"/>
          <w:sz w:val="24"/>
          <w:highlight w:val="none"/>
        </w:rPr>
        <w:t>采购人依法确定成交供应商</w:t>
      </w:r>
      <w:r>
        <w:rPr>
          <w:rFonts w:hint="eastAsia" w:ascii="宋体" w:hAnsi="宋体" w:cs="宋体"/>
          <w:spacing w:val="-24"/>
          <w:sz w:val="24"/>
          <w:highlight w:val="none"/>
        </w:rPr>
        <w:t>，</w:t>
      </w:r>
      <w:r>
        <w:rPr>
          <w:rFonts w:hint="eastAsia" w:ascii="宋体" w:hAnsi="宋体" w:cs="宋体"/>
          <w:sz w:val="24"/>
          <w:highlight w:val="none"/>
        </w:rPr>
        <w:t>也可以事先授权磋商小组直接确定成交供应商。</w:t>
      </w:r>
    </w:p>
    <w:p>
      <w:pPr>
        <w:pStyle w:val="15"/>
        <w:tabs>
          <w:tab w:val="left" w:pos="838"/>
        </w:tabs>
        <w:kinsoku w:val="0"/>
        <w:overflowPunct w:val="0"/>
        <w:spacing w:before="34" w:line="360" w:lineRule="auto"/>
        <w:ind w:left="838" w:right="238" w:hanging="720"/>
        <w:rPr>
          <w:rFonts w:hint="eastAsia" w:ascii="宋体" w:hAnsi="宋体" w:cs="宋体"/>
          <w:sz w:val="24"/>
          <w:highlight w:val="none"/>
        </w:rPr>
      </w:pPr>
      <w:r>
        <w:rPr>
          <w:rFonts w:hint="eastAsia" w:ascii="宋体" w:hAnsi="宋体" w:cs="宋体"/>
          <w:sz w:val="24"/>
          <w:highlight w:val="none"/>
        </w:rPr>
        <w:t>27.3</w:t>
      </w:r>
      <w:r>
        <w:rPr>
          <w:rFonts w:hint="eastAsia" w:ascii="宋体" w:hAnsi="宋体" w:cs="宋体"/>
          <w:sz w:val="24"/>
          <w:highlight w:val="none"/>
        </w:rPr>
        <w:tab/>
      </w:r>
      <w:r>
        <w:rPr>
          <w:rFonts w:hint="eastAsia" w:ascii="宋体" w:hAnsi="宋体" w:cs="宋体"/>
          <w:sz w:val="24"/>
          <w:highlight w:val="none"/>
        </w:rPr>
        <w:t>成交人确定后</w:t>
      </w:r>
      <w:r>
        <w:rPr>
          <w:rFonts w:hint="eastAsia" w:ascii="宋体" w:hAnsi="宋体" w:cs="宋体"/>
          <w:spacing w:val="-51"/>
          <w:sz w:val="24"/>
          <w:highlight w:val="none"/>
        </w:rPr>
        <w:t>，</w:t>
      </w:r>
      <w:r>
        <w:rPr>
          <w:rFonts w:hint="eastAsia" w:ascii="宋体" w:hAnsi="宋体" w:cs="宋体"/>
          <w:sz w:val="24"/>
          <w:highlight w:val="none"/>
          <w:u w:val="single"/>
        </w:rPr>
        <w:t>茂名市德信工程造价咨询有限公司</w:t>
      </w:r>
      <w:r>
        <w:rPr>
          <w:rFonts w:hint="eastAsia" w:ascii="宋体" w:hAnsi="宋体" w:cs="宋体"/>
          <w:sz w:val="24"/>
          <w:highlight w:val="none"/>
        </w:rPr>
        <w:t>将在政府采购监督管理部门指定的媒体上发布成交公告</w:t>
      </w:r>
      <w:r>
        <w:rPr>
          <w:rFonts w:hint="eastAsia" w:ascii="宋体" w:hAnsi="宋体" w:cs="宋体"/>
          <w:spacing w:val="-15"/>
          <w:sz w:val="24"/>
          <w:highlight w:val="none"/>
        </w:rPr>
        <w:t>，</w:t>
      </w:r>
      <w:r>
        <w:rPr>
          <w:rFonts w:hint="eastAsia" w:ascii="宋体" w:hAnsi="宋体" w:cs="宋体"/>
          <w:sz w:val="24"/>
          <w:highlight w:val="none"/>
        </w:rPr>
        <w:t>并向成交人发</w:t>
      </w:r>
      <w:r>
        <w:rPr>
          <w:rFonts w:hint="eastAsia" w:ascii="宋体" w:hAnsi="宋体" w:cs="宋体"/>
          <w:spacing w:val="-12"/>
          <w:sz w:val="24"/>
          <w:highlight w:val="none"/>
        </w:rPr>
        <w:t>出</w:t>
      </w:r>
      <w:r>
        <w:rPr>
          <w:rFonts w:hint="eastAsia" w:ascii="宋体" w:hAnsi="宋体" w:cs="宋体"/>
          <w:sz w:val="24"/>
          <w:highlight w:val="none"/>
        </w:rPr>
        <w:t>《成交通知书》。《成交通知书</w:t>
      </w:r>
      <w:r>
        <w:rPr>
          <w:rFonts w:hint="eastAsia" w:ascii="宋体" w:hAnsi="宋体" w:cs="宋体"/>
          <w:spacing w:val="-12"/>
          <w:sz w:val="24"/>
          <w:highlight w:val="none"/>
        </w:rPr>
        <w:t>》</w:t>
      </w:r>
      <w:r>
        <w:rPr>
          <w:rFonts w:hint="eastAsia" w:ascii="宋体" w:hAnsi="宋体" w:cs="宋体"/>
          <w:sz w:val="24"/>
          <w:highlight w:val="none"/>
        </w:rPr>
        <w:t>对成交人和采购人具有同等法律效力。</w:t>
      </w:r>
    </w:p>
    <w:p>
      <w:pPr>
        <w:pStyle w:val="15"/>
        <w:kinsoku w:val="0"/>
        <w:overflowPunct w:val="0"/>
        <w:spacing w:before="37" w:line="360" w:lineRule="auto"/>
        <w:ind w:left="838" w:right="187" w:hanging="720"/>
        <w:rPr>
          <w:rFonts w:hint="eastAsia" w:ascii="宋体" w:hAnsi="宋体" w:cs="宋体"/>
          <w:sz w:val="24"/>
          <w:highlight w:val="none"/>
        </w:rPr>
      </w:pPr>
      <w:r>
        <w:rPr>
          <w:rFonts w:hint="eastAsia" w:ascii="宋体" w:hAnsi="宋体" w:cs="宋体"/>
          <w:sz w:val="24"/>
          <w:highlight w:val="none"/>
        </w:rPr>
        <w:t>27.4 采购人根据实际需要通知磋商小组推荐的第一成交候选供应商在</w:t>
      </w:r>
      <w:r>
        <w:rPr>
          <w:rFonts w:hint="eastAsia" w:ascii="宋体" w:hAnsi="宋体" w:cs="宋体"/>
          <w:spacing w:val="-61"/>
          <w:sz w:val="24"/>
          <w:highlight w:val="none"/>
        </w:rPr>
        <w:t xml:space="preserve"> </w:t>
      </w:r>
      <w:r>
        <w:rPr>
          <w:rFonts w:hint="eastAsia" w:ascii="宋体" w:hAnsi="宋体" w:cs="宋体"/>
          <w:sz w:val="24"/>
          <w:highlight w:val="none"/>
        </w:rPr>
        <w:t>2</w:t>
      </w:r>
      <w:r>
        <w:rPr>
          <w:rFonts w:hint="eastAsia" w:ascii="宋体" w:hAnsi="宋体" w:cs="宋体"/>
          <w:spacing w:val="-60"/>
          <w:sz w:val="24"/>
          <w:highlight w:val="none"/>
        </w:rPr>
        <w:t xml:space="preserve"> </w:t>
      </w:r>
      <w:r>
        <w:rPr>
          <w:rFonts w:hint="eastAsia" w:ascii="宋体" w:hAnsi="宋体" w:cs="宋体"/>
          <w:sz w:val="24"/>
          <w:highlight w:val="none"/>
        </w:rPr>
        <w:t>个工作日内，按磋商文件中所要求的相关证件</w:t>
      </w:r>
      <w:r>
        <w:rPr>
          <w:rFonts w:hint="eastAsia" w:ascii="宋体" w:hAnsi="宋体" w:cs="宋体"/>
          <w:spacing w:val="-17"/>
          <w:sz w:val="24"/>
          <w:highlight w:val="none"/>
        </w:rPr>
        <w:t>、</w:t>
      </w:r>
      <w:r>
        <w:rPr>
          <w:rFonts w:hint="eastAsia" w:ascii="宋体" w:hAnsi="宋体" w:cs="宋体"/>
          <w:sz w:val="24"/>
          <w:highlight w:val="none"/>
        </w:rPr>
        <w:t>证明文件</w:t>
      </w:r>
      <w:r>
        <w:rPr>
          <w:rFonts w:hint="eastAsia" w:ascii="宋体" w:hAnsi="宋体" w:cs="宋体"/>
          <w:spacing w:val="-17"/>
          <w:sz w:val="24"/>
          <w:highlight w:val="none"/>
        </w:rPr>
        <w:t>、</w:t>
      </w:r>
      <w:r>
        <w:rPr>
          <w:rFonts w:hint="eastAsia" w:ascii="宋体" w:hAnsi="宋体" w:cs="宋体"/>
          <w:sz w:val="24"/>
          <w:highlight w:val="none"/>
        </w:rPr>
        <w:t>合同的原件送采购人</w:t>
      </w:r>
      <w:r>
        <w:rPr>
          <w:rFonts w:hint="eastAsia" w:ascii="宋体" w:hAnsi="宋体" w:cs="宋体"/>
          <w:spacing w:val="-17"/>
          <w:sz w:val="24"/>
          <w:highlight w:val="none"/>
        </w:rPr>
        <w:t>，</w:t>
      </w:r>
      <w:r>
        <w:rPr>
          <w:rFonts w:hint="eastAsia" w:ascii="宋体" w:hAnsi="宋体" w:cs="宋体"/>
          <w:sz w:val="24"/>
          <w:highlight w:val="none"/>
        </w:rPr>
        <w:t>核对与供应商响应文件中的复印件是否一致</w:t>
      </w:r>
      <w:r>
        <w:rPr>
          <w:rFonts w:hint="eastAsia" w:ascii="宋体" w:hAnsi="宋体" w:cs="宋体"/>
          <w:spacing w:val="-27"/>
          <w:sz w:val="24"/>
          <w:highlight w:val="none"/>
        </w:rPr>
        <w:t>。</w:t>
      </w:r>
      <w:r>
        <w:rPr>
          <w:rFonts w:hint="eastAsia" w:ascii="宋体" w:hAnsi="宋体" w:cs="宋体"/>
          <w:sz w:val="24"/>
          <w:highlight w:val="none"/>
        </w:rPr>
        <w:t>采购人在接到原件之日起</w:t>
      </w:r>
      <w:r>
        <w:rPr>
          <w:rFonts w:hint="eastAsia" w:ascii="宋体" w:hAnsi="宋体" w:cs="宋体"/>
          <w:spacing w:val="-60"/>
          <w:sz w:val="24"/>
          <w:highlight w:val="none"/>
        </w:rPr>
        <w:t xml:space="preserve"> </w:t>
      </w:r>
      <w:r>
        <w:rPr>
          <w:rFonts w:hint="eastAsia" w:ascii="宋体" w:hAnsi="宋体" w:cs="宋体"/>
          <w:sz w:val="24"/>
          <w:highlight w:val="none"/>
        </w:rPr>
        <w:t>5</w:t>
      </w:r>
      <w:r>
        <w:rPr>
          <w:rFonts w:hint="eastAsia" w:ascii="宋体" w:hAnsi="宋体" w:cs="宋体"/>
          <w:spacing w:val="-60"/>
          <w:sz w:val="24"/>
          <w:highlight w:val="none"/>
        </w:rPr>
        <w:t xml:space="preserve"> </w:t>
      </w:r>
      <w:r>
        <w:rPr>
          <w:rFonts w:hint="eastAsia" w:ascii="宋体" w:hAnsi="宋体" w:cs="宋体"/>
          <w:sz w:val="24"/>
          <w:highlight w:val="none"/>
        </w:rPr>
        <w:t>个工作日内</w:t>
      </w:r>
      <w:r>
        <w:rPr>
          <w:rFonts w:hint="eastAsia" w:ascii="宋体" w:hAnsi="宋体" w:cs="宋体"/>
          <w:spacing w:val="-24"/>
          <w:sz w:val="24"/>
          <w:highlight w:val="none"/>
        </w:rPr>
        <w:t>，</w:t>
      </w:r>
      <w:r>
        <w:rPr>
          <w:rFonts w:hint="eastAsia" w:ascii="宋体" w:hAnsi="宋体" w:cs="宋体"/>
          <w:sz w:val="24"/>
          <w:highlight w:val="none"/>
        </w:rPr>
        <w:t>核对没有不一致的</w:t>
      </w:r>
      <w:r>
        <w:rPr>
          <w:rFonts w:hint="eastAsia" w:ascii="宋体" w:hAnsi="宋体" w:cs="宋体"/>
          <w:spacing w:val="-27"/>
          <w:sz w:val="24"/>
          <w:highlight w:val="none"/>
        </w:rPr>
        <w:t>，</w:t>
      </w:r>
      <w:r>
        <w:rPr>
          <w:rFonts w:hint="eastAsia" w:ascii="宋体" w:hAnsi="宋体" w:cs="宋体"/>
          <w:sz w:val="24"/>
          <w:highlight w:val="none"/>
        </w:rPr>
        <w:t>须确认成交供应商</w:t>
      </w:r>
      <w:r>
        <w:rPr>
          <w:rFonts w:hint="eastAsia" w:ascii="宋体" w:hAnsi="宋体" w:cs="宋体"/>
          <w:spacing w:val="-24"/>
          <w:sz w:val="24"/>
          <w:highlight w:val="none"/>
        </w:rPr>
        <w:t>；</w:t>
      </w:r>
      <w:r>
        <w:rPr>
          <w:rFonts w:hint="eastAsia" w:ascii="宋体" w:hAnsi="宋体" w:cs="宋体"/>
          <w:sz w:val="24"/>
          <w:highlight w:val="none"/>
        </w:rPr>
        <w:t>核对发现有不一致或第一成交候选供应商无正当理由不按时提供原件的</w:t>
      </w:r>
      <w:r>
        <w:rPr>
          <w:rFonts w:hint="eastAsia" w:ascii="宋体" w:hAnsi="宋体" w:cs="宋体"/>
          <w:spacing w:val="-27"/>
          <w:sz w:val="24"/>
          <w:highlight w:val="none"/>
        </w:rPr>
        <w:t>，</w:t>
      </w:r>
      <w:r>
        <w:rPr>
          <w:rFonts w:hint="eastAsia" w:ascii="宋体" w:hAnsi="宋体" w:cs="宋体"/>
          <w:sz w:val="24"/>
          <w:highlight w:val="none"/>
        </w:rPr>
        <w:t>书面向政府采购代理机构提出</w:t>
      </w:r>
      <w:r>
        <w:rPr>
          <w:rFonts w:hint="eastAsia" w:ascii="宋体" w:hAnsi="宋体" w:cs="宋体"/>
          <w:spacing w:val="-24"/>
          <w:sz w:val="24"/>
          <w:highlight w:val="none"/>
        </w:rPr>
        <w:t>，</w:t>
      </w:r>
      <w:r>
        <w:rPr>
          <w:rFonts w:hint="eastAsia" w:ascii="宋体" w:hAnsi="宋体" w:cs="宋体"/>
          <w:sz w:val="24"/>
          <w:highlight w:val="none"/>
        </w:rPr>
        <w:t>并报同级财政部门核实后按报价无效处理。</w:t>
      </w:r>
    </w:p>
    <w:p>
      <w:pPr>
        <w:pStyle w:val="15"/>
        <w:tabs>
          <w:tab w:val="left" w:pos="838"/>
        </w:tabs>
        <w:kinsoku w:val="0"/>
        <w:overflowPunct w:val="0"/>
        <w:spacing w:line="360" w:lineRule="auto"/>
        <w:rPr>
          <w:rFonts w:hint="eastAsia" w:ascii="宋体" w:hAnsi="宋体" w:cs="宋体"/>
          <w:sz w:val="24"/>
          <w:highlight w:val="none"/>
        </w:rPr>
      </w:pPr>
      <w:r>
        <w:rPr>
          <w:rFonts w:hint="eastAsia" w:ascii="宋体" w:hAnsi="宋体" w:cs="宋体"/>
          <w:sz w:val="24"/>
          <w:highlight w:val="none"/>
        </w:rPr>
        <w:t>27.5</w:t>
      </w:r>
      <w:r>
        <w:rPr>
          <w:rFonts w:hint="eastAsia" w:ascii="宋体" w:hAnsi="宋体" w:cs="宋体"/>
          <w:sz w:val="24"/>
          <w:highlight w:val="none"/>
        </w:rPr>
        <w:tab/>
      </w:r>
      <w:r>
        <w:rPr>
          <w:rFonts w:hint="eastAsia" w:ascii="宋体" w:hAnsi="宋体" w:cs="宋体"/>
          <w:sz w:val="24"/>
          <w:highlight w:val="none"/>
        </w:rPr>
        <w:t>替补候选人的设定与使用。</w:t>
      </w:r>
    </w:p>
    <w:p>
      <w:pPr>
        <w:pStyle w:val="15"/>
        <w:kinsoku w:val="0"/>
        <w:overflowPunct w:val="0"/>
        <w:spacing w:line="360" w:lineRule="auto"/>
        <w:ind w:left="958" w:leftChars="399" w:right="238" w:firstLine="151" w:firstLineChars="62"/>
        <w:rPr>
          <w:rFonts w:hint="eastAsia" w:ascii="宋体" w:hAnsi="宋体" w:cs="宋体"/>
          <w:sz w:val="24"/>
          <w:highlight w:val="none"/>
        </w:rPr>
      </w:pPr>
      <w:r>
        <w:rPr>
          <w:rFonts w:hint="eastAsia" w:ascii="宋体" w:hAnsi="宋体" w:cs="宋体"/>
          <w:spacing w:val="2"/>
          <w:sz w:val="24"/>
          <w:highlight w:val="none"/>
        </w:rPr>
        <w:t>依据《广</w:t>
      </w:r>
      <w:r>
        <w:rPr>
          <w:rFonts w:hint="eastAsia" w:ascii="宋体" w:hAnsi="宋体" w:cs="宋体"/>
          <w:sz w:val="24"/>
          <w:highlight w:val="none"/>
        </w:rPr>
        <w:t>东</w:t>
      </w:r>
      <w:r>
        <w:rPr>
          <w:rFonts w:hint="eastAsia" w:ascii="宋体" w:hAnsi="宋体" w:cs="宋体"/>
          <w:spacing w:val="2"/>
          <w:sz w:val="24"/>
          <w:highlight w:val="none"/>
        </w:rPr>
        <w:t>省实施〈中华人</w:t>
      </w:r>
      <w:r>
        <w:rPr>
          <w:rFonts w:hint="eastAsia" w:ascii="宋体" w:hAnsi="宋体" w:cs="宋体"/>
          <w:sz w:val="24"/>
          <w:highlight w:val="none"/>
        </w:rPr>
        <w:t>民</w:t>
      </w:r>
      <w:r>
        <w:rPr>
          <w:rFonts w:hint="eastAsia" w:ascii="宋体" w:hAnsi="宋体" w:cs="宋体"/>
          <w:spacing w:val="2"/>
          <w:sz w:val="24"/>
          <w:highlight w:val="none"/>
        </w:rPr>
        <w:t>共和国政府采购法</w:t>
      </w:r>
      <w:r>
        <w:rPr>
          <w:rFonts w:hint="eastAsia" w:ascii="宋体" w:hAnsi="宋体" w:cs="宋体"/>
          <w:sz w:val="24"/>
          <w:highlight w:val="none"/>
        </w:rPr>
        <w:t>〉</w:t>
      </w:r>
      <w:r>
        <w:rPr>
          <w:rFonts w:hint="eastAsia" w:ascii="宋体" w:hAnsi="宋体" w:cs="宋体"/>
          <w:spacing w:val="2"/>
          <w:sz w:val="24"/>
          <w:highlight w:val="none"/>
        </w:rPr>
        <w:t>办法》第四十四</w:t>
      </w:r>
      <w:r>
        <w:rPr>
          <w:rFonts w:hint="eastAsia" w:ascii="宋体" w:hAnsi="宋体" w:cs="宋体"/>
          <w:sz w:val="24"/>
          <w:highlight w:val="none"/>
        </w:rPr>
        <w:t>条</w:t>
      </w:r>
      <w:r>
        <w:rPr>
          <w:rFonts w:hint="eastAsia" w:ascii="宋体" w:hAnsi="宋体" w:cs="宋体"/>
          <w:spacing w:val="2"/>
          <w:sz w:val="24"/>
          <w:highlight w:val="none"/>
        </w:rPr>
        <w:t>“……</w:t>
      </w:r>
      <w:r>
        <w:rPr>
          <w:rFonts w:hint="eastAsia" w:ascii="宋体" w:hAnsi="宋体" w:cs="宋体"/>
          <w:sz w:val="24"/>
          <w:highlight w:val="none"/>
        </w:rPr>
        <w:t>中</w:t>
      </w:r>
      <w:r>
        <w:rPr>
          <w:rFonts w:hint="eastAsia" w:ascii="宋体" w:hAnsi="宋体" w:cs="宋体"/>
          <w:spacing w:val="2"/>
          <w:sz w:val="24"/>
          <w:highlight w:val="none"/>
        </w:rPr>
        <w:t>标、成交</w:t>
      </w:r>
      <w:r>
        <w:rPr>
          <w:rFonts w:hint="eastAsia" w:ascii="宋体" w:hAnsi="宋体" w:cs="宋体"/>
          <w:sz w:val="24"/>
          <w:highlight w:val="none"/>
        </w:rPr>
        <w:t>供</w:t>
      </w:r>
      <w:r>
        <w:rPr>
          <w:rFonts w:hint="eastAsia" w:ascii="宋体" w:hAnsi="宋体" w:cs="宋体"/>
          <w:spacing w:val="2"/>
          <w:sz w:val="24"/>
          <w:highlight w:val="none"/>
        </w:rPr>
        <w:t>应商放弃中标、</w:t>
      </w:r>
      <w:r>
        <w:rPr>
          <w:rFonts w:hint="eastAsia" w:ascii="宋体" w:hAnsi="宋体" w:cs="宋体"/>
          <w:sz w:val="24"/>
          <w:highlight w:val="none"/>
        </w:rPr>
        <w:t>成</w:t>
      </w:r>
      <w:r>
        <w:rPr>
          <w:rFonts w:hint="eastAsia" w:ascii="宋体" w:hAnsi="宋体" w:cs="宋体"/>
          <w:spacing w:val="2"/>
          <w:sz w:val="24"/>
          <w:highlight w:val="none"/>
        </w:rPr>
        <w:t>交或者中标、成交</w:t>
      </w:r>
      <w:r>
        <w:rPr>
          <w:rFonts w:hint="eastAsia" w:ascii="宋体" w:hAnsi="宋体" w:cs="宋体"/>
          <w:sz w:val="24"/>
          <w:highlight w:val="none"/>
        </w:rPr>
        <w:t>资</w:t>
      </w:r>
      <w:r>
        <w:rPr>
          <w:rFonts w:hint="eastAsia" w:ascii="宋体" w:hAnsi="宋体" w:cs="宋体"/>
          <w:spacing w:val="2"/>
          <w:sz w:val="24"/>
          <w:highlight w:val="none"/>
        </w:rPr>
        <w:t>格被依法确认无效</w:t>
      </w:r>
      <w:r>
        <w:rPr>
          <w:rFonts w:hint="eastAsia" w:ascii="宋体" w:hAnsi="宋体" w:cs="宋体"/>
          <w:sz w:val="24"/>
          <w:highlight w:val="none"/>
        </w:rPr>
        <w:t>的</w:t>
      </w:r>
      <w:r>
        <w:rPr>
          <w:rFonts w:hint="eastAsia" w:ascii="宋体" w:hAnsi="宋体" w:cs="宋体"/>
          <w:spacing w:val="2"/>
          <w:sz w:val="24"/>
          <w:highlight w:val="none"/>
        </w:rPr>
        <w:t>，采</w:t>
      </w:r>
      <w:r>
        <w:rPr>
          <w:rFonts w:hint="eastAsia" w:ascii="宋体" w:hAnsi="宋体" w:cs="宋体"/>
          <w:sz w:val="24"/>
          <w:highlight w:val="none"/>
        </w:rPr>
        <w:t>购</w:t>
      </w:r>
      <w:r>
        <w:rPr>
          <w:rFonts w:hint="eastAsia" w:ascii="宋体" w:hAnsi="宋体" w:cs="宋体"/>
          <w:spacing w:val="2"/>
          <w:sz w:val="24"/>
          <w:highlight w:val="none"/>
        </w:rPr>
        <w:t>人可以按</w:t>
      </w:r>
      <w:r>
        <w:rPr>
          <w:rFonts w:hint="eastAsia" w:ascii="宋体" w:hAnsi="宋体" w:cs="宋体"/>
          <w:sz w:val="24"/>
          <w:highlight w:val="none"/>
        </w:rPr>
        <w:t>照</w:t>
      </w:r>
      <w:r>
        <w:rPr>
          <w:rFonts w:hint="eastAsia" w:ascii="宋体" w:hAnsi="宋体" w:cs="宋体"/>
          <w:spacing w:val="2"/>
          <w:sz w:val="24"/>
          <w:highlight w:val="none"/>
        </w:rPr>
        <w:t>排序从其他中标</w:t>
      </w:r>
      <w:r>
        <w:rPr>
          <w:rFonts w:hint="eastAsia" w:ascii="宋体" w:hAnsi="宋体" w:cs="宋体"/>
          <w:sz w:val="24"/>
          <w:highlight w:val="none"/>
        </w:rPr>
        <w:t>、</w:t>
      </w:r>
      <w:r>
        <w:rPr>
          <w:rFonts w:hint="eastAsia" w:ascii="宋体" w:hAnsi="宋体" w:cs="宋体"/>
          <w:spacing w:val="2"/>
          <w:sz w:val="24"/>
          <w:highlight w:val="none"/>
        </w:rPr>
        <w:t>成交候选供应商中</w:t>
      </w:r>
      <w:r>
        <w:rPr>
          <w:rFonts w:hint="eastAsia" w:ascii="宋体" w:hAnsi="宋体" w:cs="宋体"/>
          <w:sz w:val="24"/>
          <w:highlight w:val="none"/>
        </w:rPr>
        <w:t>确</w:t>
      </w:r>
      <w:r>
        <w:rPr>
          <w:rFonts w:hint="eastAsia" w:ascii="宋体" w:hAnsi="宋体" w:cs="宋体"/>
          <w:spacing w:val="2"/>
          <w:sz w:val="24"/>
          <w:highlight w:val="none"/>
        </w:rPr>
        <w:t>定中标、成交供应</w:t>
      </w:r>
      <w:r>
        <w:rPr>
          <w:rFonts w:hint="eastAsia" w:ascii="宋体" w:hAnsi="宋体" w:cs="宋体"/>
          <w:sz w:val="24"/>
          <w:highlight w:val="none"/>
        </w:rPr>
        <w:t>商</w:t>
      </w:r>
      <w:r>
        <w:rPr>
          <w:rFonts w:hint="eastAsia" w:ascii="宋体" w:hAnsi="宋体" w:cs="宋体"/>
          <w:spacing w:val="2"/>
          <w:sz w:val="24"/>
          <w:highlight w:val="none"/>
        </w:rPr>
        <w:t>，没</w:t>
      </w:r>
      <w:r>
        <w:rPr>
          <w:rFonts w:hint="eastAsia" w:ascii="宋体" w:hAnsi="宋体" w:cs="宋体"/>
          <w:sz w:val="24"/>
          <w:highlight w:val="none"/>
        </w:rPr>
        <w:t>有其他中标、成交候选供应商的，应当重新组织采购活动</w:t>
      </w:r>
      <w:r>
        <w:rPr>
          <w:rFonts w:hint="eastAsia" w:ascii="宋体" w:hAnsi="宋体" w:cs="宋体"/>
          <w:spacing w:val="-1"/>
          <w:sz w:val="24"/>
          <w:highlight w:val="none"/>
        </w:rPr>
        <w:t>。</w:t>
      </w:r>
      <w:r>
        <w:rPr>
          <w:rFonts w:hint="eastAsia" w:ascii="宋体" w:hAnsi="宋体" w:cs="宋体"/>
          <w:sz w:val="24"/>
          <w:highlight w:val="none"/>
        </w:rPr>
        <w:t>”</w:t>
      </w:r>
    </w:p>
    <w:p>
      <w:pPr>
        <w:pStyle w:val="4"/>
        <w:numPr>
          <w:ilvl w:val="0"/>
          <w:numId w:val="7"/>
        </w:numPr>
        <w:bidi w:val="0"/>
        <w:rPr>
          <w:rFonts w:hint="eastAsia"/>
        </w:rPr>
      </w:pPr>
      <w:r>
        <w:rPr>
          <w:rFonts w:hint="eastAsia"/>
        </w:rPr>
        <w:t xml:space="preserve">询问、质疑及投诉 </w:t>
      </w:r>
    </w:p>
    <w:p>
      <w:pPr>
        <w:pStyle w:val="15"/>
        <w:tabs>
          <w:tab w:val="left" w:pos="718"/>
        </w:tabs>
        <w:kinsoku w:val="0"/>
        <w:overflowPunct w:val="0"/>
        <w:spacing w:before="37" w:line="360" w:lineRule="auto"/>
        <w:ind w:right="6900"/>
        <w:rPr>
          <w:rFonts w:hint="eastAsia" w:ascii="宋体" w:hAnsi="宋体" w:cs="宋体"/>
          <w:sz w:val="24"/>
          <w:highlight w:val="none"/>
        </w:rPr>
      </w:pPr>
      <w:r>
        <w:rPr>
          <w:rFonts w:hint="eastAsia" w:ascii="宋体" w:hAnsi="宋体" w:cs="宋体"/>
          <w:sz w:val="24"/>
          <w:highlight w:val="none"/>
        </w:rPr>
        <w:t>28.</w:t>
      </w:r>
      <w:r>
        <w:rPr>
          <w:rFonts w:hint="eastAsia" w:ascii="宋体" w:hAnsi="宋体" w:cs="宋体"/>
          <w:sz w:val="24"/>
          <w:highlight w:val="none"/>
        </w:rPr>
        <w:tab/>
      </w:r>
      <w:r>
        <w:rPr>
          <w:rFonts w:hint="eastAsia" w:ascii="宋体" w:hAnsi="宋体" w:cs="宋体"/>
          <w:sz w:val="24"/>
          <w:highlight w:val="none"/>
        </w:rPr>
        <w:t>询问</w:t>
      </w:r>
    </w:p>
    <w:p>
      <w:pPr>
        <w:pStyle w:val="15"/>
        <w:kinsoku w:val="0"/>
        <w:overflowPunct w:val="0"/>
        <w:spacing w:line="360" w:lineRule="auto"/>
        <w:ind w:left="727" w:leftChars="303" w:right="238" w:firstLine="2"/>
        <w:rPr>
          <w:rFonts w:hint="eastAsia" w:ascii="宋体" w:hAnsi="宋体" w:cs="宋体"/>
          <w:spacing w:val="2"/>
          <w:sz w:val="24"/>
          <w:highlight w:val="none"/>
        </w:rPr>
      </w:pPr>
      <w:r>
        <w:rPr>
          <w:rFonts w:hint="eastAsia" w:ascii="宋体" w:hAnsi="宋体" w:cs="宋体"/>
          <w:spacing w:val="2"/>
          <w:sz w:val="24"/>
          <w:highlight w:val="none"/>
        </w:rPr>
        <w:t>供应商对政府采购活动事项（采购文件、采购过程和成交结果）有疑问的，可以向采购人或招标代理机构提出询问，采购人或招标代理机构将及时做出答复，但答复的内容不涉及商业秘密。书面方式询问包括但不限于传真、信函（格式附后）。 联系方式见《邀请函》中“采购人、招标代理机构的名称、地址和联系方式”。</w:t>
      </w:r>
    </w:p>
    <w:p>
      <w:pPr>
        <w:pStyle w:val="15"/>
        <w:tabs>
          <w:tab w:val="left" w:pos="718"/>
        </w:tabs>
        <w:kinsoku w:val="0"/>
        <w:overflowPunct w:val="0"/>
        <w:spacing w:before="37" w:line="360" w:lineRule="auto"/>
        <w:ind w:left="118" w:right="238"/>
        <w:rPr>
          <w:rFonts w:hint="eastAsia" w:ascii="宋体" w:hAnsi="宋体" w:cs="宋体"/>
          <w:sz w:val="24"/>
          <w:highlight w:val="none"/>
        </w:rPr>
      </w:pPr>
      <w:r>
        <w:rPr>
          <w:rFonts w:hint="eastAsia" w:ascii="宋体" w:hAnsi="宋体" w:cs="宋体"/>
          <w:sz w:val="24"/>
          <w:highlight w:val="none"/>
        </w:rPr>
        <w:t xml:space="preserve">29.质疑 </w:t>
      </w:r>
    </w:p>
    <w:p>
      <w:pPr>
        <w:pStyle w:val="15"/>
        <w:tabs>
          <w:tab w:val="left" w:pos="718"/>
        </w:tabs>
        <w:kinsoku w:val="0"/>
        <w:overflowPunct w:val="0"/>
        <w:spacing w:before="37" w:line="360" w:lineRule="auto"/>
        <w:ind w:left="638" w:right="238" w:firstLine="2"/>
        <w:rPr>
          <w:rFonts w:hint="eastAsia" w:ascii="宋体" w:hAnsi="宋体" w:cs="宋体"/>
          <w:sz w:val="24"/>
          <w:highlight w:val="none"/>
        </w:rPr>
      </w:pPr>
      <w:r>
        <w:rPr>
          <w:rFonts w:hint="eastAsia" w:ascii="宋体" w:hAnsi="宋体" w:cs="宋体"/>
          <w:sz w:val="24"/>
          <w:highlight w:val="none"/>
        </w:rPr>
        <w:t>供应商认为采购文件</w:t>
      </w:r>
      <w:r>
        <w:rPr>
          <w:rFonts w:hint="eastAsia" w:ascii="宋体" w:hAnsi="宋体" w:cs="宋体"/>
          <w:spacing w:val="-24"/>
          <w:sz w:val="24"/>
          <w:highlight w:val="none"/>
        </w:rPr>
        <w:t>、</w:t>
      </w:r>
      <w:r>
        <w:rPr>
          <w:rFonts w:hint="eastAsia" w:ascii="宋体" w:hAnsi="宋体" w:cs="宋体"/>
          <w:sz w:val="24"/>
          <w:highlight w:val="none"/>
        </w:rPr>
        <w:t>采购过程或成交结果使自己的权益受到损害的</w:t>
      </w:r>
      <w:r>
        <w:rPr>
          <w:rFonts w:hint="eastAsia" w:ascii="宋体" w:hAnsi="宋体" w:cs="宋体"/>
          <w:spacing w:val="-24"/>
          <w:sz w:val="24"/>
          <w:highlight w:val="none"/>
        </w:rPr>
        <w:t>，</w:t>
      </w:r>
      <w:r>
        <w:rPr>
          <w:rFonts w:hint="eastAsia" w:ascii="宋体" w:hAnsi="宋体" w:cs="宋体"/>
          <w:sz w:val="24"/>
          <w:highlight w:val="none"/>
        </w:rPr>
        <w:t>以书面形式向采购人或招标代理机构书面提出质疑</w:t>
      </w:r>
      <w:r>
        <w:rPr>
          <w:rFonts w:hint="eastAsia" w:ascii="宋体" w:hAnsi="宋体" w:cs="宋体"/>
          <w:spacing w:val="-24"/>
          <w:sz w:val="24"/>
          <w:highlight w:val="none"/>
        </w:rPr>
        <w:t>。</w:t>
      </w:r>
      <w:r>
        <w:rPr>
          <w:rFonts w:hint="eastAsia" w:ascii="宋体" w:hAnsi="宋体" w:cs="宋体"/>
          <w:sz w:val="24"/>
          <w:highlight w:val="none"/>
        </w:rPr>
        <w:t>质疑应当依法给与答复</w:t>
      </w:r>
      <w:r>
        <w:rPr>
          <w:rFonts w:hint="eastAsia" w:ascii="宋体" w:hAnsi="宋体" w:cs="宋体"/>
          <w:spacing w:val="-24"/>
          <w:sz w:val="24"/>
          <w:highlight w:val="none"/>
        </w:rPr>
        <w:t>，</w:t>
      </w:r>
      <w:r>
        <w:rPr>
          <w:rFonts w:hint="eastAsia" w:ascii="宋体" w:hAnsi="宋体" w:cs="宋体"/>
          <w:sz w:val="24"/>
          <w:highlight w:val="none"/>
        </w:rPr>
        <w:t>并将结果告知有关当事人</w:t>
      </w:r>
      <w:r>
        <w:rPr>
          <w:rFonts w:hint="eastAsia" w:ascii="宋体" w:hAnsi="宋体" w:cs="宋体"/>
          <w:spacing w:val="-48"/>
          <w:sz w:val="24"/>
          <w:highlight w:val="none"/>
        </w:rPr>
        <w:t>。</w:t>
      </w:r>
      <w:r>
        <w:rPr>
          <w:rFonts w:hint="eastAsia" w:ascii="宋体" w:hAnsi="宋体" w:cs="宋体"/>
          <w:sz w:val="24"/>
          <w:highlight w:val="none"/>
          <w:u w:val="single"/>
        </w:rPr>
        <w:t>茂名市德信工程造价咨询有限公司</w:t>
      </w:r>
      <w:r>
        <w:rPr>
          <w:rFonts w:hint="eastAsia" w:ascii="宋体" w:hAnsi="宋体" w:cs="宋体"/>
          <w:sz w:val="24"/>
          <w:highlight w:val="none"/>
        </w:rPr>
        <w:t>处理质疑的依据是国家相关法律法规以及《广东省政府采购工作规范（试行</w:t>
      </w:r>
      <w:r>
        <w:rPr>
          <w:rFonts w:hint="eastAsia" w:ascii="宋体" w:hAnsi="宋体" w:cs="宋体"/>
          <w:spacing w:val="-120"/>
          <w:sz w:val="24"/>
          <w:highlight w:val="none"/>
        </w:rPr>
        <w:t>）</w:t>
      </w:r>
      <w:r>
        <w:rPr>
          <w:rFonts w:hint="eastAsia" w:ascii="宋体" w:hAnsi="宋体" w:cs="宋体"/>
          <w:sz w:val="24"/>
          <w:highlight w:val="none"/>
        </w:rPr>
        <w:t>》第十一章，程序阐释如下：</w:t>
      </w:r>
    </w:p>
    <w:p>
      <w:pPr>
        <w:pStyle w:val="15"/>
        <w:kinsoku w:val="0"/>
        <w:overflowPunct w:val="0"/>
        <w:spacing w:before="37" w:line="360" w:lineRule="auto"/>
        <w:rPr>
          <w:rFonts w:hint="eastAsia" w:ascii="宋体" w:hAnsi="宋体" w:cs="宋体"/>
          <w:sz w:val="24"/>
          <w:highlight w:val="none"/>
        </w:rPr>
      </w:pPr>
      <w:r>
        <w:rPr>
          <w:rFonts w:hint="eastAsia" w:ascii="宋体" w:hAnsi="宋体" w:cs="宋体"/>
          <w:sz w:val="24"/>
          <w:highlight w:val="none"/>
        </w:rPr>
        <w:t>29.1 质疑处理遵循公平、公正、规范、高效的原则。</w:t>
      </w:r>
    </w:p>
    <w:p>
      <w:pPr>
        <w:pStyle w:val="15"/>
        <w:kinsoku w:val="0"/>
        <w:overflowPunct w:val="0"/>
        <w:spacing w:line="360" w:lineRule="auto"/>
        <w:ind w:left="718" w:hanging="600"/>
        <w:rPr>
          <w:rFonts w:hint="eastAsia" w:ascii="宋体" w:hAnsi="宋体" w:cs="宋体"/>
          <w:sz w:val="24"/>
          <w:highlight w:val="none"/>
        </w:rPr>
      </w:pPr>
      <w:r>
        <w:rPr>
          <w:rFonts w:hint="eastAsia" w:ascii="宋体" w:hAnsi="宋体" w:cs="宋体"/>
          <w:sz w:val="24"/>
          <w:highlight w:val="none"/>
        </w:rPr>
        <w:t>29.2</w:t>
      </w:r>
      <w:r>
        <w:rPr>
          <w:rFonts w:hint="eastAsia" w:ascii="宋体" w:hAnsi="宋体" w:cs="宋体"/>
          <w:spacing w:val="2"/>
          <w:sz w:val="24"/>
          <w:highlight w:val="none"/>
        </w:rPr>
        <w:t xml:space="preserve"> 供应</w:t>
      </w:r>
      <w:r>
        <w:rPr>
          <w:rFonts w:hint="eastAsia" w:ascii="宋体" w:hAnsi="宋体" w:cs="宋体"/>
          <w:sz w:val="24"/>
          <w:highlight w:val="none"/>
        </w:rPr>
        <w:t>商</w:t>
      </w:r>
      <w:r>
        <w:rPr>
          <w:rFonts w:hint="eastAsia" w:ascii="宋体" w:hAnsi="宋体" w:cs="宋体"/>
          <w:spacing w:val="2"/>
          <w:sz w:val="24"/>
          <w:highlight w:val="none"/>
        </w:rPr>
        <w:t>质疑实行实</w:t>
      </w:r>
      <w:r>
        <w:rPr>
          <w:rFonts w:hint="eastAsia" w:ascii="宋体" w:hAnsi="宋体" w:cs="宋体"/>
          <w:sz w:val="24"/>
          <w:highlight w:val="none"/>
        </w:rPr>
        <w:t>名</w:t>
      </w:r>
      <w:r>
        <w:rPr>
          <w:rFonts w:hint="eastAsia" w:ascii="宋体" w:hAnsi="宋体" w:cs="宋体"/>
          <w:spacing w:val="2"/>
          <w:sz w:val="24"/>
          <w:highlight w:val="none"/>
        </w:rPr>
        <w:t>制和“谁质</w:t>
      </w:r>
      <w:r>
        <w:rPr>
          <w:rFonts w:hint="eastAsia" w:ascii="宋体" w:hAnsi="宋体" w:cs="宋体"/>
          <w:sz w:val="24"/>
          <w:highlight w:val="none"/>
        </w:rPr>
        <w:t>疑</w:t>
      </w:r>
      <w:r>
        <w:rPr>
          <w:rFonts w:hint="eastAsia" w:ascii="宋体" w:hAnsi="宋体" w:cs="宋体"/>
          <w:spacing w:val="2"/>
          <w:sz w:val="24"/>
          <w:highlight w:val="none"/>
        </w:rPr>
        <w:t>，谁举</w:t>
      </w:r>
      <w:r>
        <w:rPr>
          <w:rFonts w:hint="eastAsia" w:ascii="宋体" w:hAnsi="宋体" w:cs="宋体"/>
          <w:sz w:val="24"/>
          <w:highlight w:val="none"/>
        </w:rPr>
        <w:t>证</w:t>
      </w:r>
      <w:r>
        <w:rPr>
          <w:rFonts w:hint="eastAsia" w:ascii="宋体" w:hAnsi="宋体" w:cs="宋体"/>
          <w:spacing w:val="2"/>
          <w:sz w:val="24"/>
          <w:highlight w:val="none"/>
        </w:rPr>
        <w:t>”的原</w:t>
      </w:r>
      <w:r>
        <w:rPr>
          <w:rFonts w:hint="eastAsia" w:ascii="宋体" w:hAnsi="宋体" w:cs="宋体"/>
          <w:sz w:val="24"/>
          <w:highlight w:val="none"/>
        </w:rPr>
        <w:t>则</w:t>
      </w:r>
      <w:r>
        <w:rPr>
          <w:rFonts w:hint="eastAsia" w:ascii="宋体" w:hAnsi="宋体" w:cs="宋体"/>
          <w:spacing w:val="2"/>
          <w:sz w:val="24"/>
          <w:highlight w:val="none"/>
        </w:rPr>
        <w:t>，质疑应有</w:t>
      </w:r>
      <w:r>
        <w:rPr>
          <w:rFonts w:hint="eastAsia" w:ascii="宋体" w:hAnsi="宋体" w:cs="宋体"/>
          <w:sz w:val="24"/>
          <w:highlight w:val="none"/>
        </w:rPr>
        <w:t>具</w:t>
      </w:r>
      <w:r>
        <w:rPr>
          <w:rFonts w:hint="eastAsia" w:ascii="宋体" w:hAnsi="宋体" w:cs="宋体"/>
          <w:spacing w:val="2"/>
          <w:sz w:val="24"/>
          <w:highlight w:val="none"/>
        </w:rPr>
        <w:t>体的事项及</w:t>
      </w:r>
      <w:r>
        <w:rPr>
          <w:rFonts w:hint="eastAsia" w:ascii="宋体" w:hAnsi="宋体" w:cs="宋体"/>
          <w:sz w:val="24"/>
          <w:highlight w:val="none"/>
        </w:rPr>
        <w:t>事实根据。</w:t>
      </w:r>
    </w:p>
    <w:p>
      <w:pPr>
        <w:pStyle w:val="15"/>
        <w:kinsoku w:val="0"/>
        <w:overflowPunct w:val="0"/>
        <w:spacing w:before="38" w:line="360" w:lineRule="auto"/>
        <w:ind w:left="730" w:hanging="729" w:hangingChars="304"/>
        <w:rPr>
          <w:rFonts w:hint="eastAsia" w:ascii="宋体" w:hAnsi="宋体" w:cs="宋体"/>
          <w:sz w:val="24"/>
          <w:highlight w:val="none"/>
        </w:rPr>
      </w:pPr>
      <w:r>
        <w:rPr>
          <w:rFonts w:hint="eastAsia" w:ascii="宋体" w:hAnsi="宋体" w:cs="宋体"/>
          <w:sz w:val="24"/>
          <w:highlight w:val="none"/>
        </w:rPr>
        <w:t>29.3 质疑应以书面形式在规定时间内一次性全部提</w:t>
      </w:r>
      <w:r>
        <w:rPr>
          <w:rFonts w:hint="eastAsia" w:ascii="宋体" w:hAnsi="宋体" w:cs="宋体"/>
          <w:spacing w:val="-27"/>
          <w:sz w:val="24"/>
          <w:highlight w:val="none"/>
        </w:rPr>
        <w:t>出</w:t>
      </w:r>
      <w:r>
        <w:rPr>
          <w:rFonts w:hint="eastAsia" w:ascii="宋体" w:hAnsi="宋体" w:cs="宋体"/>
          <w:sz w:val="24"/>
          <w:highlight w:val="none"/>
        </w:rPr>
        <w:t>（格式附后），采购文件公示时间截止至</w:t>
      </w:r>
      <w:r>
        <w:rPr>
          <w:rFonts w:hint="eastAsia" w:ascii="宋体" w:hAnsi="宋体" w:cs="宋体"/>
          <w:spacing w:val="-60"/>
          <w:sz w:val="24"/>
          <w:highlight w:val="none"/>
        </w:rPr>
        <w:t xml:space="preserve"> </w:t>
      </w:r>
      <w:r>
        <w:rPr>
          <w:rFonts w:hint="eastAsia" w:ascii="宋体" w:hAnsi="宋体" w:cs="宋体"/>
          <w:sz w:val="24"/>
          <w:highlight w:val="none"/>
        </w:rPr>
        <w:t>7</w:t>
      </w:r>
      <w:r>
        <w:rPr>
          <w:rFonts w:hint="eastAsia" w:ascii="宋体" w:hAnsi="宋体" w:cs="宋体"/>
          <w:spacing w:val="-60"/>
          <w:sz w:val="24"/>
          <w:highlight w:val="none"/>
        </w:rPr>
        <w:t xml:space="preserve"> </w:t>
      </w:r>
      <w:r>
        <w:rPr>
          <w:rFonts w:hint="eastAsia" w:ascii="宋体" w:hAnsi="宋体" w:cs="宋体"/>
          <w:sz w:val="24"/>
          <w:highlight w:val="none"/>
        </w:rPr>
        <w:t>个工作日后，不再受理针对采购文件的相关质疑。</w:t>
      </w:r>
    </w:p>
    <w:p>
      <w:pPr>
        <w:pStyle w:val="15"/>
        <w:kinsoku w:val="0"/>
        <w:overflowPunct w:val="0"/>
        <w:spacing w:line="360" w:lineRule="auto"/>
        <w:ind w:left="836" w:right="238" w:hanging="718"/>
        <w:rPr>
          <w:rFonts w:hint="eastAsia" w:ascii="宋体" w:hAnsi="宋体" w:cs="宋体"/>
          <w:sz w:val="24"/>
          <w:highlight w:val="none"/>
        </w:rPr>
      </w:pPr>
      <w:r>
        <w:rPr>
          <w:rFonts w:hint="eastAsia" w:ascii="宋体" w:hAnsi="宋体" w:cs="宋体"/>
          <w:sz w:val="24"/>
          <w:highlight w:val="none"/>
        </w:rPr>
        <w:t xml:space="preserve">29.4 供应商质疑应符合下列条件： </w:t>
      </w:r>
    </w:p>
    <w:p>
      <w:pPr>
        <w:pStyle w:val="15"/>
        <w:kinsoku w:val="0"/>
        <w:overflowPunct w:val="0"/>
        <w:spacing w:line="360" w:lineRule="auto"/>
        <w:ind w:left="836" w:right="238" w:hanging="718"/>
        <w:rPr>
          <w:rFonts w:hint="eastAsia" w:ascii="宋体" w:hAnsi="宋体" w:cs="宋体"/>
          <w:sz w:val="24"/>
          <w:highlight w:val="none"/>
        </w:rPr>
      </w:pPr>
      <w:r>
        <w:rPr>
          <w:rFonts w:hint="eastAsia" w:ascii="宋体" w:hAnsi="宋体" w:cs="宋体"/>
          <w:sz w:val="24"/>
          <w:highlight w:val="none"/>
        </w:rPr>
        <w:t xml:space="preserve">    (1</w:t>
      </w:r>
      <w:r>
        <w:rPr>
          <w:rFonts w:hint="eastAsia" w:ascii="宋体" w:hAnsi="宋体" w:cs="宋体"/>
          <w:spacing w:val="2"/>
          <w:sz w:val="24"/>
          <w:highlight w:val="none"/>
        </w:rPr>
        <w:t>)提供质疑的</w:t>
      </w:r>
      <w:r>
        <w:rPr>
          <w:rFonts w:hint="eastAsia" w:ascii="宋体" w:hAnsi="宋体" w:cs="宋体"/>
          <w:sz w:val="24"/>
          <w:highlight w:val="none"/>
        </w:rPr>
        <w:t>项</w:t>
      </w:r>
      <w:r>
        <w:rPr>
          <w:rFonts w:hint="eastAsia" w:ascii="宋体" w:hAnsi="宋体" w:cs="宋体"/>
          <w:spacing w:val="2"/>
          <w:sz w:val="24"/>
          <w:highlight w:val="none"/>
        </w:rPr>
        <w:t>目名称及其采购编号、</w:t>
      </w:r>
      <w:r>
        <w:rPr>
          <w:rFonts w:hint="eastAsia" w:ascii="宋体" w:hAnsi="宋体" w:cs="宋体"/>
          <w:sz w:val="24"/>
          <w:highlight w:val="none"/>
        </w:rPr>
        <w:t>质</w:t>
      </w:r>
      <w:r>
        <w:rPr>
          <w:rFonts w:hint="eastAsia" w:ascii="宋体" w:hAnsi="宋体" w:cs="宋体"/>
          <w:spacing w:val="2"/>
          <w:sz w:val="24"/>
          <w:highlight w:val="none"/>
        </w:rPr>
        <w:t>疑供应商的单位名称、</w:t>
      </w:r>
      <w:r>
        <w:rPr>
          <w:rFonts w:hint="eastAsia" w:ascii="宋体" w:hAnsi="宋体" w:cs="宋体"/>
          <w:sz w:val="24"/>
          <w:highlight w:val="none"/>
        </w:rPr>
        <w:t>详</w:t>
      </w:r>
      <w:r>
        <w:rPr>
          <w:rFonts w:hint="eastAsia" w:ascii="宋体" w:hAnsi="宋体" w:cs="宋体"/>
          <w:spacing w:val="2"/>
          <w:sz w:val="24"/>
          <w:highlight w:val="none"/>
        </w:rPr>
        <w:t>细地址、</w:t>
      </w:r>
      <w:r>
        <w:rPr>
          <w:rFonts w:hint="eastAsia" w:ascii="宋体" w:hAnsi="宋体" w:cs="宋体"/>
          <w:sz w:val="24"/>
          <w:highlight w:val="none"/>
        </w:rPr>
        <w:t>邮</w:t>
      </w:r>
      <w:r>
        <w:rPr>
          <w:rFonts w:hint="eastAsia" w:ascii="宋体" w:hAnsi="宋体" w:cs="宋体"/>
          <w:spacing w:val="2"/>
          <w:sz w:val="24"/>
          <w:highlight w:val="none"/>
        </w:rPr>
        <w:t>政</w:t>
      </w:r>
      <w:r>
        <w:rPr>
          <w:rFonts w:hint="eastAsia" w:ascii="宋体" w:hAnsi="宋体" w:cs="宋体"/>
          <w:sz w:val="24"/>
          <w:highlight w:val="none"/>
        </w:rPr>
        <w:t>编</w:t>
      </w:r>
      <w:r>
        <w:rPr>
          <w:rFonts w:hint="eastAsia" w:ascii="宋体" w:hAnsi="宋体" w:cs="宋体"/>
          <w:spacing w:val="2"/>
          <w:sz w:val="24"/>
          <w:highlight w:val="none"/>
        </w:rPr>
        <w:t>码</w:t>
      </w:r>
      <w:r>
        <w:rPr>
          <w:rFonts w:hint="eastAsia" w:ascii="宋体" w:hAnsi="宋体" w:cs="宋体"/>
          <w:sz w:val="24"/>
          <w:highlight w:val="none"/>
        </w:rPr>
        <w:t>、</w:t>
      </w:r>
      <w:r>
        <w:rPr>
          <w:rFonts w:hint="eastAsia" w:ascii="宋体" w:hAnsi="宋体" w:cs="宋体"/>
          <w:spacing w:val="2"/>
          <w:sz w:val="24"/>
          <w:highlight w:val="none"/>
        </w:rPr>
        <w:t>联</w:t>
      </w:r>
      <w:r>
        <w:rPr>
          <w:rFonts w:hint="eastAsia" w:ascii="宋体" w:hAnsi="宋体" w:cs="宋体"/>
          <w:sz w:val="24"/>
          <w:highlight w:val="none"/>
        </w:rPr>
        <w:t>系</w:t>
      </w:r>
      <w:r>
        <w:rPr>
          <w:rFonts w:hint="eastAsia" w:ascii="宋体" w:hAnsi="宋体" w:cs="宋体"/>
          <w:spacing w:val="2"/>
          <w:sz w:val="24"/>
          <w:highlight w:val="none"/>
        </w:rPr>
        <w:t>人</w:t>
      </w:r>
      <w:r>
        <w:rPr>
          <w:rFonts w:hint="eastAsia" w:ascii="宋体" w:hAnsi="宋体" w:cs="宋体"/>
          <w:sz w:val="24"/>
          <w:highlight w:val="none"/>
        </w:rPr>
        <w:t>及</w:t>
      </w:r>
      <w:r>
        <w:rPr>
          <w:rFonts w:hint="eastAsia" w:ascii="宋体" w:hAnsi="宋体" w:cs="宋体"/>
          <w:spacing w:val="2"/>
          <w:sz w:val="24"/>
          <w:highlight w:val="none"/>
        </w:rPr>
        <w:t>联系</w:t>
      </w:r>
      <w:r>
        <w:rPr>
          <w:rFonts w:hint="eastAsia" w:ascii="宋体" w:hAnsi="宋体" w:cs="宋体"/>
          <w:sz w:val="24"/>
          <w:highlight w:val="none"/>
        </w:rPr>
        <w:t>电</w:t>
      </w:r>
      <w:r>
        <w:rPr>
          <w:rFonts w:hint="eastAsia" w:ascii="宋体" w:hAnsi="宋体" w:cs="宋体"/>
          <w:spacing w:val="2"/>
          <w:sz w:val="24"/>
          <w:highlight w:val="none"/>
        </w:rPr>
        <w:t>话</w:t>
      </w:r>
      <w:r>
        <w:rPr>
          <w:rFonts w:hint="eastAsia" w:ascii="宋体" w:hAnsi="宋体" w:cs="宋体"/>
          <w:sz w:val="24"/>
          <w:highlight w:val="none"/>
        </w:rPr>
        <w:t>等</w:t>
      </w:r>
      <w:r>
        <w:rPr>
          <w:rFonts w:hint="eastAsia" w:ascii="宋体" w:hAnsi="宋体" w:cs="宋体"/>
          <w:spacing w:val="2"/>
          <w:sz w:val="24"/>
          <w:highlight w:val="none"/>
        </w:rPr>
        <w:t>基</w:t>
      </w:r>
      <w:r>
        <w:rPr>
          <w:rFonts w:hint="eastAsia" w:ascii="宋体" w:hAnsi="宋体" w:cs="宋体"/>
          <w:sz w:val="24"/>
          <w:highlight w:val="none"/>
        </w:rPr>
        <w:t>本</w:t>
      </w:r>
      <w:r>
        <w:rPr>
          <w:rFonts w:hint="eastAsia" w:ascii="宋体" w:hAnsi="宋体" w:cs="宋体"/>
          <w:spacing w:val="2"/>
          <w:sz w:val="24"/>
          <w:highlight w:val="none"/>
        </w:rPr>
        <w:t>情况</w:t>
      </w:r>
      <w:r>
        <w:rPr>
          <w:rFonts w:hint="eastAsia" w:ascii="宋体" w:hAnsi="宋体" w:cs="宋体"/>
          <w:sz w:val="24"/>
          <w:highlight w:val="none"/>
        </w:rPr>
        <w:t>。</w:t>
      </w:r>
      <w:r>
        <w:rPr>
          <w:rFonts w:hint="eastAsia" w:ascii="宋体" w:hAnsi="宋体" w:cs="宋体"/>
          <w:spacing w:val="2"/>
          <w:sz w:val="24"/>
          <w:highlight w:val="none"/>
        </w:rPr>
        <w:t>质</w:t>
      </w:r>
      <w:r>
        <w:rPr>
          <w:rFonts w:hint="eastAsia" w:ascii="宋体" w:hAnsi="宋体" w:cs="宋体"/>
          <w:sz w:val="24"/>
          <w:highlight w:val="none"/>
        </w:rPr>
        <w:t>疑</w:t>
      </w:r>
      <w:r>
        <w:rPr>
          <w:rFonts w:hint="eastAsia" w:ascii="宋体" w:hAnsi="宋体" w:cs="宋体"/>
          <w:spacing w:val="2"/>
          <w:sz w:val="24"/>
          <w:highlight w:val="none"/>
        </w:rPr>
        <w:t>文</w:t>
      </w:r>
      <w:r>
        <w:rPr>
          <w:rFonts w:hint="eastAsia" w:ascii="宋体" w:hAnsi="宋体" w:cs="宋体"/>
          <w:sz w:val="24"/>
          <w:highlight w:val="none"/>
        </w:rPr>
        <w:t>件</w:t>
      </w:r>
      <w:r>
        <w:rPr>
          <w:rFonts w:hint="eastAsia" w:ascii="宋体" w:hAnsi="宋体" w:cs="宋体"/>
          <w:spacing w:val="2"/>
          <w:sz w:val="24"/>
          <w:highlight w:val="none"/>
        </w:rPr>
        <w:t>必</w:t>
      </w:r>
      <w:r>
        <w:rPr>
          <w:rFonts w:hint="eastAsia" w:ascii="宋体" w:hAnsi="宋体" w:cs="宋体"/>
          <w:sz w:val="24"/>
          <w:highlight w:val="none"/>
        </w:rPr>
        <w:t>须</w:t>
      </w:r>
      <w:r>
        <w:rPr>
          <w:rFonts w:hint="eastAsia" w:ascii="宋体" w:hAnsi="宋体" w:cs="宋体"/>
          <w:spacing w:val="2"/>
          <w:sz w:val="24"/>
          <w:highlight w:val="none"/>
        </w:rPr>
        <w:t>由法</w:t>
      </w:r>
      <w:r>
        <w:rPr>
          <w:rFonts w:hint="eastAsia" w:ascii="宋体" w:hAnsi="宋体" w:cs="宋体"/>
          <w:sz w:val="24"/>
          <w:highlight w:val="none"/>
        </w:rPr>
        <w:t>定</w:t>
      </w:r>
      <w:r>
        <w:rPr>
          <w:rFonts w:hint="eastAsia" w:ascii="宋体" w:hAnsi="宋体" w:cs="宋体"/>
          <w:spacing w:val="2"/>
          <w:sz w:val="24"/>
          <w:highlight w:val="none"/>
        </w:rPr>
        <w:t>代</w:t>
      </w:r>
      <w:r>
        <w:rPr>
          <w:rFonts w:hint="eastAsia" w:ascii="宋体" w:hAnsi="宋体" w:cs="宋体"/>
          <w:sz w:val="24"/>
          <w:highlight w:val="none"/>
        </w:rPr>
        <w:t>表</w:t>
      </w:r>
      <w:r>
        <w:rPr>
          <w:rFonts w:hint="eastAsia" w:ascii="宋体" w:hAnsi="宋体" w:cs="宋体"/>
          <w:spacing w:val="2"/>
          <w:sz w:val="24"/>
          <w:highlight w:val="none"/>
        </w:rPr>
        <w:t>人</w:t>
      </w:r>
      <w:r>
        <w:rPr>
          <w:rFonts w:hint="eastAsia" w:ascii="宋体" w:hAnsi="宋体" w:cs="宋体"/>
          <w:sz w:val="24"/>
          <w:highlight w:val="none"/>
        </w:rPr>
        <w:t>签</w:t>
      </w:r>
      <w:r>
        <w:rPr>
          <w:rFonts w:hint="eastAsia" w:ascii="宋体" w:hAnsi="宋体" w:cs="宋体"/>
          <w:spacing w:val="2"/>
          <w:sz w:val="24"/>
          <w:highlight w:val="none"/>
        </w:rPr>
        <w:t>署</w:t>
      </w:r>
      <w:r>
        <w:rPr>
          <w:rFonts w:hint="eastAsia" w:ascii="宋体" w:hAnsi="宋体" w:cs="宋体"/>
          <w:sz w:val="24"/>
          <w:highlight w:val="none"/>
        </w:rPr>
        <w:t>，并加盖单位公章，提交质疑书原件(传真件恕不受理)。</w:t>
      </w:r>
    </w:p>
    <w:p>
      <w:pPr>
        <w:pStyle w:val="15"/>
        <w:kinsoku w:val="0"/>
        <w:overflowPunct w:val="0"/>
        <w:spacing w:before="34" w:line="360" w:lineRule="auto"/>
        <w:ind w:left="730" w:hanging="729" w:hangingChars="304"/>
        <w:rPr>
          <w:rFonts w:hint="eastAsia" w:ascii="宋体" w:hAnsi="宋体" w:cs="宋体"/>
          <w:sz w:val="24"/>
          <w:highlight w:val="none"/>
        </w:rPr>
      </w:pPr>
      <w:r>
        <w:rPr>
          <w:rFonts w:hint="eastAsia" w:ascii="宋体" w:hAnsi="宋体" w:cs="宋体"/>
          <w:sz w:val="24"/>
          <w:highlight w:val="none"/>
        </w:rPr>
        <w:t xml:space="preserve">     (2</w:t>
      </w:r>
      <w:r>
        <w:rPr>
          <w:rFonts w:hint="eastAsia" w:ascii="宋体" w:hAnsi="宋体" w:cs="宋体"/>
          <w:spacing w:val="2"/>
          <w:sz w:val="24"/>
          <w:highlight w:val="none"/>
        </w:rPr>
        <w:t>)有质疑的具</w:t>
      </w:r>
      <w:r>
        <w:rPr>
          <w:rFonts w:hint="eastAsia" w:ascii="宋体" w:hAnsi="宋体" w:cs="宋体"/>
          <w:sz w:val="24"/>
          <w:highlight w:val="none"/>
        </w:rPr>
        <w:t>体</w:t>
      </w:r>
      <w:r>
        <w:rPr>
          <w:rFonts w:hint="eastAsia" w:ascii="宋体" w:hAnsi="宋体" w:cs="宋体"/>
          <w:spacing w:val="2"/>
          <w:sz w:val="24"/>
          <w:highlight w:val="none"/>
        </w:rPr>
        <w:t>事项、请求及理由，并</w:t>
      </w:r>
      <w:r>
        <w:rPr>
          <w:rFonts w:hint="eastAsia" w:ascii="宋体" w:hAnsi="宋体" w:cs="宋体"/>
          <w:sz w:val="24"/>
          <w:highlight w:val="none"/>
        </w:rPr>
        <w:t>附</w:t>
      </w:r>
      <w:r>
        <w:rPr>
          <w:rFonts w:hint="eastAsia" w:ascii="宋体" w:hAnsi="宋体" w:cs="宋体"/>
          <w:spacing w:val="2"/>
          <w:sz w:val="24"/>
          <w:highlight w:val="none"/>
        </w:rPr>
        <w:t>相关证据材料，所依据</w:t>
      </w:r>
      <w:r>
        <w:rPr>
          <w:rFonts w:hint="eastAsia" w:ascii="宋体" w:hAnsi="宋体" w:cs="宋体"/>
          <w:sz w:val="24"/>
          <w:highlight w:val="none"/>
        </w:rPr>
        <w:t>的</w:t>
      </w:r>
      <w:r>
        <w:rPr>
          <w:rFonts w:hint="eastAsia" w:ascii="宋体" w:hAnsi="宋体" w:cs="宋体"/>
          <w:spacing w:val="2"/>
          <w:sz w:val="24"/>
          <w:highlight w:val="none"/>
        </w:rPr>
        <w:t>有关法律</w:t>
      </w:r>
      <w:r>
        <w:rPr>
          <w:rFonts w:hint="eastAsia" w:ascii="宋体" w:hAnsi="宋体" w:cs="宋体"/>
          <w:sz w:val="24"/>
          <w:highlight w:val="none"/>
        </w:rPr>
        <w:t>、 法规、规章的名称及条款内容。</w:t>
      </w:r>
    </w:p>
    <w:p>
      <w:pPr>
        <w:pStyle w:val="15"/>
        <w:kinsoku w:val="0"/>
        <w:overflowPunct w:val="0"/>
        <w:spacing w:before="34" w:line="360" w:lineRule="auto"/>
        <w:ind w:left="730" w:leftChars="304"/>
        <w:rPr>
          <w:rFonts w:hint="eastAsia" w:ascii="宋体" w:hAnsi="宋体" w:cs="宋体"/>
          <w:sz w:val="24"/>
          <w:highlight w:val="none"/>
        </w:rPr>
      </w:pPr>
      <w:r>
        <w:rPr>
          <w:rFonts w:hint="eastAsia" w:ascii="宋体" w:hAnsi="宋体" w:cs="宋体"/>
          <w:sz w:val="24"/>
          <w:highlight w:val="none"/>
        </w:rPr>
        <w:t>(3)质疑材料中有外文资料的，应一并附上中文译本，并以中文译本为准。</w:t>
      </w:r>
    </w:p>
    <w:p>
      <w:pPr>
        <w:pStyle w:val="15"/>
        <w:kinsoku w:val="0"/>
        <w:overflowPunct w:val="0"/>
        <w:spacing w:before="34" w:line="360" w:lineRule="auto"/>
        <w:ind w:left="730" w:hanging="729" w:hangingChars="304"/>
        <w:rPr>
          <w:rFonts w:hint="eastAsia" w:ascii="宋体" w:hAnsi="宋体" w:cs="宋体"/>
          <w:sz w:val="24"/>
          <w:highlight w:val="none"/>
        </w:rPr>
      </w:pPr>
      <w:r>
        <w:rPr>
          <w:rFonts w:hint="eastAsia" w:ascii="宋体" w:hAnsi="宋体" w:cs="宋体"/>
          <w:sz w:val="24"/>
          <w:highlight w:val="none"/>
        </w:rPr>
        <w:t xml:space="preserve">     (4</w:t>
      </w:r>
      <w:r>
        <w:rPr>
          <w:rFonts w:hint="eastAsia" w:ascii="宋体" w:hAnsi="宋体" w:cs="宋体"/>
          <w:spacing w:val="2"/>
          <w:sz w:val="24"/>
          <w:highlight w:val="none"/>
        </w:rPr>
        <w:t>)质疑事项属</w:t>
      </w:r>
      <w:r>
        <w:rPr>
          <w:rFonts w:hint="eastAsia" w:ascii="宋体" w:hAnsi="宋体" w:cs="宋体"/>
          <w:sz w:val="24"/>
          <w:highlight w:val="none"/>
        </w:rPr>
        <w:t>于</w:t>
      </w:r>
      <w:r>
        <w:rPr>
          <w:rFonts w:hint="eastAsia" w:ascii="宋体" w:hAnsi="宋体" w:cs="宋体"/>
          <w:spacing w:val="2"/>
          <w:sz w:val="24"/>
          <w:highlight w:val="none"/>
        </w:rPr>
        <w:t>有关法律、法规和规章</w:t>
      </w:r>
      <w:r>
        <w:rPr>
          <w:rFonts w:hint="eastAsia" w:ascii="宋体" w:hAnsi="宋体" w:cs="宋体"/>
          <w:sz w:val="24"/>
          <w:highlight w:val="none"/>
        </w:rPr>
        <w:t>规</w:t>
      </w:r>
      <w:r>
        <w:rPr>
          <w:rFonts w:hint="eastAsia" w:ascii="宋体" w:hAnsi="宋体" w:cs="宋体"/>
          <w:spacing w:val="2"/>
          <w:sz w:val="24"/>
          <w:highlight w:val="none"/>
        </w:rPr>
        <w:t>定处于保密阶段的事项</w:t>
      </w:r>
      <w:r>
        <w:rPr>
          <w:rFonts w:hint="eastAsia" w:ascii="宋体" w:hAnsi="宋体" w:cs="宋体"/>
          <w:sz w:val="24"/>
          <w:highlight w:val="none"/>
        </w:rPr>
        <w:t>，</w:t>
      </w:r>
      <w:r>
        <w:rPr>
          <w:rFonts w:hint="eastAsia" w:ascii="宋体" w:hAnsi="宋体" w:cs="宋体"/>
          <w:spacing w:val="2"/>
          <w:sz w:val="24"/>
          <w:highlight w:val="none"/>
        </w:rPr>
        <w:t>质疑的当</w:t>
      </w:r>
      <w:r>
        <w:rPr>
          <w:rFonts w:hint="eastAsia" w:ascii="宋体" w:hAnsi="宋体" w:cs="宋体"/>
          <w:sz w:val="24"/>
          <w:highlight w:val="none"/>
        </w:rPr>
        <w:t>事人应当提供信息来源或有效证据。不符合上述条件的，采购代理机构不予受理。</w:t>
      </w:r>
    </w:p>
    <w:p>
      <w:pPr>
        <w:pStyle w:val="15"/>
        <w:kinsoku w:val="0"/>
        <w:overflowPunct w:val="0"/>
        <w:spacing w:line="360" w:lineRule="auto"/>
        <w:ind w:left="836" w:right="398" w:hanging="718"/>
        <w:rPr>
          <w:rFonts w:hint="eastAsia" w:ascii="宋体" w:hAnsi="宋体" w:cs="宋体"/>
          <w:sz w:val="24"/>
          <w:highlight w:val="none"/>
        </w:rPr>
      </w:pPr>
      <w:r>
        <w:rPr>
          <w:rFonts w:hint="eastAsia" w:ascii="宋体" w:hAnsi="宋体" w:cs="宋体"/>
          <w:sz w:val="24"/>
          <w:highlight w:val="none"/>
        </w:rPr>
        <w:t xml:space="preserve">29.5 采购代理机构受理质疑办理程序： </w:t>
      </w:r>
    </w:p>
    <w:p>
      <w:pPr>
        <w:pStyle w:val="15"/>
        <w:numPr>
          <w:ilvl w:val="0"/>
          <w:numId w:val="8"/>
        </w:numPr>
        <w:tabs>
          <w:tab w:val="left" w:pos="9240"/>
        </w:tabs>
        <w:kinsoku w:val="0"/>
        <w:overflowPunct w:val="0"/>
        <w:spacing w:line="360" w:lineRule="auto"/>
        <w:ind w:left="836" w:right="92" w:firstLine="4"/>
        <w:rPr>
          <w:rFonts w:hint="eastAsia" w:ascii="宋体" w:hAnsi="宋体" w:cs="宋体"/>
          <w:sz w:val="24"/>
          <w:highlight w:val="none"/>
        </w:rPr>
      </w:pPr>
      <w:r>
        <w:rPr>
          <w:rFonts w:hint="eastAsia" w:ascii="宋体" w:hAnsi="宋体" w:cs="宋体"/>
          <w:sz w:val="24"/>
          <w:highlight w:val="none"/>
        </w:rPr>
        <w:t xml:space="preserve">采购代理机构应当在收到质疑书原件的当日与质疑人办理签收手续。 </w:t>
      </w:r>
    </w:p>
    <w:p>
      <w:pPr>
        <w:pStyle w:val="15"/>
        <w:numPr>
          <w:ilvl w:val="0"/>
          <w:numId w:val="8"/>
        </w:numPr>
        <w:tabs>
          <w:tab w:val="left" w:pos="9660"/>
        </w:tabs>
        <w:kinsoku w:val="0"/>
        <w:overflowPunct w:val="0"/>
        <w:spacing w:line="360" w:lineRule="auto"/>
        <w:ind w:left="836" w:right="92" w:firstLine="4"/>
        <w:rPr>
          <w:rFonts w:hint="eastAsia" w:ascii="宋体" w:hAnsi="宋体" w:cs="宋体"/>
          <w:sz w:val="24"/>
          <w:highlight w:val="none"/>
        </w:rPr>
      </w:pPr>
      <w:r>
        <w:rPr>
          <w:rFonts w:hint="eastAsia" w:ascii="宋体" w:hAnsi="宋体" w:cs="宋体"/>
          <w:spacing w:val="2"/>
          <w:sz w:val="24"/>
          <w:highlight w:val="none"/>
        </w:rPr>
        <w:t>先与质疑供</w:t>
      </w:r>
      <w:r>
        <w:rPr>
          <w:rFonts w:hint="eastAsia" w:ascii="宋体" w:hAnsi="宋体" w:cs="宋体"/>
          <w:sz w:val="24"/>
          <w:highlight w:val="none"/>
        </w:rPr>
        <w:t>应</w:t>
      </w:r>
      <w:r>
        <w:rPr>
          <w:rFonts w:hint="eastAsia" w:ascii="宋体" w:hAnsi="宋体" w:cs="宋体"/>
          <w:spacing w:val="2"/>
          <w:sz w:val="24"/>
          <w:highlight w:val="none"/>
        </w:rPr>
        <w:t>商进行沟通，以消除因</w:t>
      </w:r>
      <w:r>
        <w:rPr>
          <w:rFonts w:hint="eastAsia" w:ascii="宋体" w:hAnsi="宋体" w:cs="宋体"/>
          <w:sz w:val="24"/>
          <w:highlight w:val="none"/>
        </w:rPr>
        <w:t>误</w:t>
      </w:r>
      <w:r>
        <w:rPr>
          <w:rFonts w:hint="eastAsia" w:ascii="宋体" w:hAnsi="宋体" w:cs="宋体"/>
          <w:spacing w:val="2"/>
          <w:sz w:val="24"/>
          <w:highlight w:val="none"/>
        </w:rPr>
        <w:t>解或对采购规则、程序</w:t>
      </w:r>
      <w:r>
        <w:rPr>
          <w:rFonts w:hint="eastAsia" w:ascii="宋体" w:hAnsi="宋体" w:cs="宋体"/>
          <w:sz w:val="24"/>
          <w:highlight w:val="none"/>
        </w:rPr>
        <w:t>的</w:t>
      </w:r>
      <w:r>
        <w:rPr>
          <w:rFonts w:hint="eastAsia" w:ascii="宋体" w:hAnsi="宋体" w:cs="宋体"/>
          <w:spacing w:val="2"/>
          <w:sz w:val="24"/>
          <w:highlight w:val="none"/>
        </w:rPr>
        <w:t>不了解而</w:t>
      </w:r>
      <w:r>
        <w:rPr>
          <w:rFonts w:hint="eastAsia" w:ascii="宋体" w:hAnsi="宋体" w:cs="宋体"/>
          <w:sz w:val="24"/>
          <w:highlight w:val="none"/>
        </w:rPr>
        <w:t xml:space="preserve">引起的质疑。如供应商对沟通情况满意，撤回了质疑，质疑处理程序终止。 </w:t>
      </w:r>
    </w:p>
    <w:p>
      <w:pPr>
        <w:pStyle w:val="15"/>
        <w:tabs>
          <w:tab w:val="left" w:pos="9240"/>
        </w:tabs>
        <w:kinsoku w:val="0"/>
        <w:overflowPunct w:val="0"/>
        <w:spacing w:before="34" w:line="360" w:lineRule="auto"/>
        <w:ind w:left="960" w:right="92" w:hanging="960" w:hangingChars="400"/>
        <w:rPr>
          <w:rFonts w:hint="eastAsia" w:ascii="宋体" w:hAnsi="宋体" w:cs="宋体"/>
          <w:sz w:val="24"/>
          <w:highlight w:val="none"/>
        </w:rPr>
      </w:pPr>
      <w:r>
        <w:rPr>
          <w:rFonts w:hint="eastAsia" w:ascii="宋体" w:hAnsi="宋体" w:cs="宋体"/>
          <w:sz w:val="24"/>
          <w:highlight w:val="none"/>
        </w:rPr>
        <w:t xml:space="preserve">       (3</w:t>
      </w:r>
      <w:r>
        <w:rPr>
          <w:rFonts w:hint="eastAsia" w:ascii="宋体" w:hAnsi="宋体" w:cs="宋体"/>
          <w:spacing w:val="2"/>
          <w:sz w:val="24"/>
          <w:highlight w:val="none"/>
        </w:rPr>
        <w:t>)质疑书内容</w:t>
      </w:r>
      <w:r>
        <w:rPr>
          <w:rFonts w:hint="eastAsia" w:ascii="宋体" w:hAnsi="宋体" w:cs="宋体"/>
          <w:sz w:val="24"/>
          <w:highlight w:val="none"/>
        </w:rPr>
        <w:t>不</w:t>
      </w:r>
      <w:r>
        <w:rPr>
          <w:rFonts w:hint="eastAsia" w:ascii="宋体" w:hAnsi="宋体" w:cs="宋体"/>
          <w:spacing w:val="2"/>
          <w:sz w:val="24"/>
          <w:highlight w:val="none"/>
        </w:rPr>
        <w:t>符合规定的，采购代理</w:t>
      </w:r>
      <w:r>
        <w:rPr>
          <w:rFonts w:hint="eastAsia" w:ascii="宋体" w:hAnsi="宋体" w:cs="宋体"/>
          <w:sz w:val="24"/>
          <w:highlight w:val="none"/>
        </w:rPr>
        <w:t>机</w:t>
      </w:r>
      <w:r>
        <w:rPr>
          <w:rFonts w:hint="eastAsia" w:ascii="宋体" w:hAnsi="宋体" w:cs="宋体"/>
          <w:spacing w:val="2"/>
          <w:sz w:val="24"/>
          <w:highlight w:val="none"/>
        </w:rPr>
        <w:t>构应以书面形式告知质</w:t>
      </w:r>
      <w:r>
        <w:rPr>
          <w:rFonts w:hint="eastAsia" w:ascii="宋体" w:hAnsi="宋体" w:cs="宋体"/>
          <w:sz w:val="24"/>
          <w:highlight w:val="none"/>
        </w:rPr>
        <w:t>疑</w:t>
      </w:r>
      <w:r>
        <w:rPr>
          <w:rFonts w:hint="eastAsia" w:ascii="宋体" w:hAnsi="宋体" w:cs="宋体"/>
          <w:spacing w:val="2"/>
          <w:sz w:val="24"/>
          <w:highlight w:val="none"/>
        </w:rPr>
        <w:t>人，质疑</w:t>
      </w:r>
      <w:r>
        <w:rPr>
          <w:rFonts w:hint="eastAsia" w:ascii="宋体" w:hAnsi="宋体" w:cs="宋体"/>
          <w:sz w:val="24"/>
          <w:highlight w:val="none"/>
        </w:rPr>
        <w:t>人</w:t>
      </w:r>
      <w:r>
        <w:rPr>
          <w:rFonts w:hint="eastAsia" w:ascii="宋体" w:hAnsi="宋体" w:cs="宋体"/>
          <w:spacing w:val="2"/>
          <w:sz w:val="24"/>
          <w:highlight w:val="none"/>
        </w:rPr>
        <w:t>应</w:t>
      </w:r>
      <w:r>
        <w:rPr>
          <w:rFonts w:hint="eastAsia" w:ascii="宋体" w:hAnsi="宋体" w:cs="宋体"/>
          <w:sz w:val="24"/>
          <w:highlight w:val="none"/>
        </w:rPr>
        <w:t>根</w:t>
      </w:r>
      <w:r>
        <w:rPr>
          <w:rFonts w:hint="eastAsia" w:ascii="宋体" w:hAnsi="宋体" w:cs="宋体"/>
          <w:spacing w:val="2"/>
          <w:sz w:val="24"/>
          <w:highlight w:val="none"/>
        </w:rPr>
        <w:t>据</w:t>
      </w:r>
      <w:r>
        <w:rPr>
          <w:rFonts w:hint="eastAsia" w:ascii="宋体" w:hAnsi="宋体" w:cs="宋体"/>
          <w:sz w:val="24"/>
          <w:highlight w:val="none"/>
        </w:rPr>
        <w:t>有</w:t>
      </w:r>
      <w:r>
        <w:rPr>
          <w:rFonts w:hint="eastAsia" w:ascii="宋体" w:hAnsi="宋体" w:cs="宋体"/>
          <w:spacing w:val="2"/>
          <w:sz w:val="24"/>
          <w:highlight w:val="none"/>
        </w:rPr>
        <w:t>关</w:t>
      </w:r>
      <w:r>
        <w:rPr>
          <w:rFonts w:hint="eastAsia" w:ascii="宋体" w:hAnsi="宋体" w:cs="宋体"/>
          <w:sz w:val="24"/>
          <w:highlight w:val="none"/>
        </w:rPr>
        <w:t>规</w:t>
      </w:r>
      <w:r>
        <w:rPr>
          <w:rFonts w:hint="eastAsia" w:ascii="宋体" w:hAnsi="宋体" w:cs="宋体"/>
          <w:spacing w:val="2"/>
          <w:sz w:val="24"/>
          <w:highlight w:val="none"/>
        </w:rPr>
        <w:t>定</w:t>
      </w:r>
      <w:r>
        <w:rPr>
          <w:rFonts w:hint="eastAsia" w:ascii="宋体" w:hAnsi="宋体" w:cs="宋体"/>
          <w:sz w:val="24"/>
          <w:highlight w:val="none"/>
        </w:rPr>
        <w:t>作</w:t>
      </w:r>
      <w:r>
        <w:rPr>
          <w:rFonts w:hint="eastAsia" w:ascii="宋体" w:hAnsi="宋体" w:cs="宋体"/>
          <w:spacing w:val="2"/>
          <w:sz w:val="24"/>
          <w:highlight w:val="none"/>
        </w:rPr>
        <w:t>出修</w:t>
      </w:r>
      <w:r>
        <w:rPr>
          <w:rFonts w:hint="eastAsia" w:ascii="宋体" w:hAnsi="宋体" w:cs="宋体"/>
          <w:sz w:val="24"/>
          <w:highlight w:val="none"/>
        </w:rPr>
        <w:t>改</w:t>
      </w:r>
      <w:r>
        <w:rPr>
          <w:rFonts w:hint="eastAsia" w:ascii="宋体" w:hAnsi="宋体" w:cs="宋体"/>
          <w:spacing w:val="2"/>
          <w:sz w:val="24"/>
          <w:highlight w:val="none"/>
        </w:rPr>
        <w:t>，</w:t>
      </w:r>
      <w:r>
        <w:rPr>
          <w:rFonts w:hint="eastAsia" w:ascii="宋体" w:hAnsi="宋体" w:cs="宋体"/>
          <w:sz w:val="24"/>
          <w:highlight w:val="none"/>
        </w:rPr>
        <w:t>并</w:t>
      </w:r>
      <w:r>
        <w:rPr>
          <w:rFonts w:hint="eastAsia" w:ascii="宋体" w:hAnsi="宋体" w:cs="宋体"/>
          <w:spacing w:val="2"/>
          <w:sz w:val="24"/>
          <w:highlight w:val="none"/>
        </w:rPr>
        <w:t>在</w:t>
      </w:r>
      <w:r>
        <w:rPr>
          <w:rFonts w:hint="eastAsia" w:ascii="宋体" w:hAnsi="宋体" w:cs="宋体"/>
          <w:sz w:val="24"/>
          <w:highlight w:val="none"/>
        </w:rPr>
        <w:t>约</w:t>
      </w:r>
      <w:r>
        <w:rPr>
          <w:rFonts w:hint="eastAsia" w:ascii="宋体" w:hAnsi="宋体" w:cs="宋体"/>
          <w:spacing w:val="2"/>
          <w:sz w:val="24"/>
          <w:highlight w:val="none"/>
        </w:rPr>
        <w:t>定的</w:t>
      </w:r>
      <w:r>
        <w:rPr>
          <w:rFonts w:hint="eastAsia" w:ascii="宋体" w:hAnsi="宋体" w:cs="宋体"/>
          <w:sz w:val="24"/>
          <w:highlight w:val="none"/>
        </w:rPr>
        <w:t>期</w:t>
      </w:r>
      <w:r>
        <w:rPr>
          <w:rFonts w:hint="eastAsia" w:ascii="宋体" w:hAnsi="宋体" w:cs="宋体"/>
          <w:spacing w:val="2"/>
          <w:sz w:val="24"/>
          <w:highlight w:val="none"/>
        </w:rPr>
        <w:t>限</w:t>
      </w:r>
      <w:r>
        <w:rPr>
          <w:rFonts w:hint="eastAsia" w:ascii="宋体" w:hAnsi="宋体" w:cs="宋体"/>
          <w:sz w:val="24"/>
          <w:highlight w:val="none"/>
        </w:rPr>
        <w:t>内</w:t>
      </w:r>
      <w:r>
        <w:rPr>
          <w:rFonts w:hint="eastAsia" w:ascii="宋体" w:hAnsi="宋体" w:cs="宋体"/>
          <w:spacing w:val="2"/>
          <w:sz w:val="24"/>
          <w:highlight w:val="none"/>
        </w:rPr>
        <w:t>提</w:t>
      </w:r>
      <w:r>
        <w:rPr>
          <w:rFonts w:hint="eastAsia" w:ascii="宋体" w:hAnsi="宋体" w:cs="宋体"/>
          <w:sz w:val="24"/>
          <w:highlight w:val="none"/>
        </w:rPr>
        <w:t>供</w:t>
      </w:r>
      <w:r>
        <w:rPr>
          <w:rFonts w:hint="eastAsia" w:ascii="宋体" w:hAnsi="宋体" w:cs="宋体"/>
          <w:spacing w:val="2"/>
          <w:sz w:val="24"/>
          <w:highlight w:val="none"/>
        </w:rPr>
        <w:t>符</w:t>
      </w:r>
      <w:r>
        <w:rPr>
          <w:rFonts w:hint="eastAsia" w:ascii="宋体" w:hAnsi="宋体" w:cs="宋体"/>
          <w:sz w:val="24"/>
          <w:highlight w:val="none"/>
        </w:rPr>
        <w:t>合</w:t>
      </w:r>
      <w:r>
        <w:rPr>
          <w:rFonts w:hint="eastAsia" w:ascii="宋体" w:hAnsi="宋体" w:cs="宋体"/>
          <w:spacing w:val="2"/>
          <w:sz w:val="24"/>
          <w:highlight w:val="none"/>
        </w:rPr>
        <w:t>要求</w:t>
      </w:r>
      <w:r>
        <w:rPr>
          <w:rFonts w:hint="eastAsia" w:ascii="宋体" w:hAnsi="宋体" w:cs="宋体"/>
          <w:sz w:val="24"/>
          <w:highlight w:val="none"/>
        </w:rPr>
        <w:t>的</w:t>
      </w:r>
      <w:r>
        <w:rPr>
          <w:rFonts w:hint="eastAsia" w:ascii="宋体" w:hAnsi="宋体" w:cs="宋体"/>
          <w:spacing w:val="2"/>
          <w:sz w:val="24"/>
          <w:highlight w:val="none"/>
        </w:rPr>
        <w:t>文</w:t>
      </w:r>
      <w:r>
        <w:rPr>
          <w:rFonts w:hint="eastAsia" w:ascii="宋体" w:hAnsi="宋体" w:cs="宋体"/>
          <w:sz w:val="24"/>
          <w:highlight w:val="none"/>
        </w:rPr>
        <w:t>件</w:t>
      </w:r>
      <w:r>
        <w:rPr>
          <w:rFonts w:hint="eastAsia" w:ascii="宋体" w:hAnsi="宋体" w:cs="宋体"/>
          <w:spacing w:val="2"/>
          <w:sz w:val="24"/>
          <w:highlight w:val="none"/>
        </w:rPr>
        <w:t>，</w:t>
      </w:r>
      <w:r>
        <w:rPr>
          <w:rFonts w:hint="eastAsia" w:ascii="宋体" w:hAnsi="宋体" w:cs="宋体"/>
          <w:sz w:val="24"/>
          <w:highlight w:val="none"/>
        </w:rPr>
        <w:t>否</w:t>
      </w:r>
      <w:r>
        <w:rPr>
          <w:rFonts w:hint="eastAsia" w:ascii="宋体" w:hAnsi="宋体" w:cs="宋体"/>
          <w:spacing w:val="2"/>
          <w:sz w:val="24"/>
          <w:highlight w:val="none"/>
        </w:rPr>
        <w:t>则</w:t>
      </w:r>
      <w:r>
        <w:rPr>
          <w:rFonts w:hint="eastAsia" w:ascii="宋体" w:hAnsi="宋体" w:cs="宋体"/>
          <w:sz w:val="24"/>
          <w:highlight w:val="none"/>
        </w:rPr>
        <w:t>视为质疑人放弃质疑。</w:t>
      </w:r>
    </w:p>
    <w:p>
      <w:pPr>
        <w:pStyle w:val="15"/>
        <w:tabs>
          <w:tab w:val="left" w:pos="9240"/>
        </w:tabs>
        <w:kinsoku w:val="0"/>
        <w:overflowPunct w:val="0"/>
        <w:spacing w:before="34" w:line="360" w:lineRule="auto"/>
        <w:ind w:left="1224" w:right="92" w:hanging="389"/>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pacing w:val="2"/>
          <w:sz w:val="24"/>
          <w:highlight w:val="none"/>
        </w:rPr>
        <w:t>)根</w:t>
      </w:r>
      <w:r>
        <w:rPr>
          <w:rFonts w:hint="eastAsia" w:ascii="宋体" w:hAnsi="宋体" w:cs="宋体"/>
          <w:sz w:val="24"/>
          <w:highlight w:val="none"/>
        </w:rPr>
        <w:t>据</w:t>
      </w:r>
      <w:r>
        <w:rPr>
          <w:rFonts w:hint="eastAsia" w:ascii="宋体" w:hAnsi="宋体" w:cs="宋体"/>
          <w:spacing w:val="2"/>
          <w:sz w:val="24"/>
          <w:highlight w:val="none"/>
        </w:rPr>
        <w:t>“谁主张、谁</w:t>
      </w:r>
      <w:r>
        <w:rPr>
          <w:rFonts w:hint="eastAsia" w:ascii="宋体" w:hAnsi="宋体" w:cs="宋体"/>
          <w:sz w:val="24"/>
          <w:highlight w:val="none"/>
        </w:rPr>
        <w:t>举</w:t>
      </w:r>
      <w:r>
        <w:rPr>
          <w:rFonts w:hint="eastAsia" w:ascii="宋体" w:hAnsi="宋体" w:cs="宋体"/>
          <w:spacing w:val="4"/>
          <w:sz w:val="24"/>
          <w:highlight w:val="none"/>
        </w:rPr>
        <w:t>证</w:t>
      </w:r>
      <w:r>
        <w:rPr>
          <w:rFonts w:hint="eastAsia" w:ascii="宋体" w:hAnsi="宋体" w:cs="宋体"/>
          <w:spacing w:val="2"/>
          <w:sz w:val="24"/>
          <w:highlight w:val="none"/>
        </w:rPr>
        <w:t>”的原则，对</w:t>
      </w:r>
      <w:r>
        <w:rPr>
          <w:rFonts w:hint="eastAsia" w:ascii="宋体" w:hAnsi="宋体" w:cs="宋体"/>
          <w:sz w:val="24"/>
          <w:highlight w:val="none"/>
        </w:rPr>
        <w:t>于</w:t>
      </w:r>
      <w:r>
        <w:rPr>
          <w:rFonts w:hint="eastAsia" w:ascii="宋体" w:hAnsi="宋体" w:cs="宋体"/>
          <w:spacing w:val="2"/>
          <w:sz w:val="24"/>
          <w:highlight w:val="none"/>
        </w:rPr>
        <w:t>需经由法定部门调查、</w:t>
      </w:r>
      <w:r>
        <w:rPr>
          <w:rFonts w:hint="eastAsia" w:ascii="宋体" w:hAnsi="宋体" w:cs="宋体"/>
          <w:sz w:val="24"/>
          <w:highlight w:val="none"/>
        </w:rPr>
        <w:t>侦</w:t>
      </w:r>
      <w:r>
        <w:rPr>
          <w:rFonts w:hint="eastAsia" w:ascii="宋体" w:hAnsi="宋体" w:cs="宋体"/>
          <w:spacing w:val="2"/>
          <w:sz w:val="24"/>
          <w:highlight w:val="none"/>
        </w:rPr>
        <w:t>查或先行</w:t>
      </w:r>
      <w:r>
        <w:rPr>
          <w:rFonts w:hint="eastAsia" w:ascii="宋体" w:hAnsi="宋体" w:cs="宋体"/>
          <w:sz w:val="24"/>
          <w:highlight w:val="none"/>
        </w:rPr>
        <w:t>作</w:t>
      </w:r>
      <w:r>
        <w:rPr>
          <w:rFonts w:hint="eastAsia" w:ascii="宋体" w:hAnsi="宋体" w:cs="宋体"/>
          <w:spacing w:val="2"/>
          <w:sz w:val="24"/>
          <w:highlight w:val="none"/>
        </w:rPr>
        <w:t>出</w:t>
      </w:r>
      <w:r>
        <w:rPr>
          <w:rFonts w:hint="eastAsia" w:ascii="宋体" w:hAnsi="宋体" w:cs="宋体"/>
          <w:sz w:val="24"/>
          <w:highlight w:val="none"/>
        </w:rPr>
        <w:t>相</w:t>
      </w:r>
      <w:r>
        <w:rPr>
          <w:rFonts w:hint="eastAsia" w:ascii="宋体" w:hAnsi="宋体" w:cs="宋体"/>
          <w:spacing w:val="2"/>
          <w:sz w:val="24"/>
          <w:highlight w:val="none"/>
        </w:rPr>
        <w:t>关</w:t>
      </w:r>
      <w:r>
        <w:rPr>
          <w:rFonts w:hint="eastAsia" w:ascii="宋体" w:hAnsi="宋体" w:cs="宋体"/>
          <w:sz w:val="24"/>
          <w:highlight w:val="none"/>
        </w:rPr>
        <w:t>认</w:t>
      </w:r>
      <w:r>
        <w:rPr>
          <w:rFonts w:hint="eastAsia" w:ascii="宋体" w:hAnsi="宋体" w:cs="宋体"/>
          <w:spacing w:val="2"/>
          <w:sz w:val="24"/>
          <w:highlight w:val="none"/>
        </w:rPr>
        <w:t>定</w:t>
      </w:r>
      <w:r>
        <w:rPr>
          <w:rFonts w:hint="eastAsia" w:ascii="宋体" w:hAnsi="宋体" w:cs="宋体"/>
          <w:sz w:val="24"/>
          <w:highlight w:val="none"/>
        </w:rPr>
        <w:t>的</w:t>
      </w:r>
      <w:r>
        <w:rPr>
          <w:rFonts w:hint="eastAsia" w:ascii="宋体" w:hAnsi="宋体" w:cs="宋体"/>
          <w:spacing w:val="2"/>
          <w:sz w:val="24"/>
          <w:highlight w:val="none"/>
        </w:rPr>
        <w:t>事</w:t>
      </w:r>
      <w:r>
        <w:rPr>
          <w:rFonts w:hint="eastAsia" w:ascii="宋体" w:hAnsi="宋体" w:cs="宋体"/>
          <w:sz w:val="24"/>
          <w:highlight w:val="none"/>
        </w:rPr>
        <w:t>项</w:t>
      </w:r>
      <w:r>
        <w:rPr>
          <w:rFonts w:hint="eastAsia" w:ascii="宋体" w:hAnsi="宋体" w:cs="宋体"/>
          <w:spacing w:val="2"/>
          <w:sz w:val="24"/>
          <w:highlight w:val="none"/>
        </w:rPr>
        <w:t>，质</w:t>
      </w:r>
      <w:r>
        <w:rPr>
          <w:rFonts w:hint="eastAsia" w:ascii="宋体" w:hAnsi="宋体" w:cs="宋体"/>
          <w:sz w:val="24"/>
          <w:highlight w:val="none"/>
        </w:rPr>
        <w:t>疑</w:t>
      </w:r>
      <w:r>
        <w:rPr>
          <w:rFonts w:hint="eastAsia" w:ascii="宋体" w:hAnsi="宋体" w:cs="宋体"/>
          <w:spacing w:val="2"/>
          <w:sz w:val="24"/>
          <w:highlight w:val="none"/>
        </w:rPr>
        <w:t>人</w:t>
      </w:r>
      <w:r>
        <w:rPr>
          <w:rFonts w:hint="eastAsia" w:ascii="宋体" w:hAnsi="宋体" w:cs="宋体"/>
          <w:sz w:val="24"/>
          <w:highlight w:val="none"/>
        </w:rPr>
        <w:t>应</w:t>
      </w:r>
      <w:r>
        <w:rPr>
          <w:rFonts w:hint="eastAsia" w:ascii="宋体" w:hAnsi="宋体" w:cs="宋体"/>
          <w:spacing w:val="2"/>
          <w:sz w:val="24"/>
          <w:highlight w:val="none"/>
        </w:rPr>
        <w:t>当</w:t>
      </w:r>
      <w:r>
        <w:rPr>
          <w:rFonts w:hint="eastAsia" w:ascii="宋体" w:hAnsi="宋体" w:cs="宋体"/>
          <w:sz w:val="24"/>
          <w:highlight w:val="none"/>
        </w:rPr>
        <w:t>申</w:t>
      </w:r>
      <w:r>
        <w:rPr>
          <w:rFonts w:hint="eastAsia" w:ascii="宋体" w:hAnsi="宋体" w:cs="宋体"/>
          <w:spacing w:val="2"/>
          <w:sz w:val="24"/>
          <w:highlight w:val="none"/>
        </w:rPr>
        <w:t>请具</w:t>
      </w:r>
      <w:r>
        <w:rPr>
          <w:rFonts w:hint="eastAsia" w:ascii="宋体" w:hAnsi="宋体" w:cs="宋体"/>
          <w:sz w:val="24"/>
          <w:highlight w:val="none"/>
        </w:rPr>
        <w:t>有</w:t>
      </w:r>
      <w:r>
        <w:rPr>
          <w:rFonts w:hint="eastAsia" w:ascii="宋体" w:hAnsi="宋体" w:cs="宋体"/>
          <w:spacing w:val="2"/>
          <w:sz w:val="24"/>
          <w:highlight w:val="none"/>
        </w:rPr>
        <w:t>法</w:t>
      </w:r>
      <w:r>
        <w:rPr>
          <w:rFonts w:hint="eastAsia" w:ascii="宋体" w:hAnsi="宋体" w:cs="宋体"/>
          <w:sz w:val="24"/>
          <w:highlight w:val="none"/>
        </w:rPr>
        <w:t>定</w:t>
      </w:r>
      <w:r>
        <w:rPr>
          <w:rFonts w:hint="eastAsia" w:ascii="宋体" w:hAnsi="宋体" w:cs="宋体"/>
          <w:spacing w:val="2"/>
          <w:sz w:val="24"/>
          <w:highlight w:val="none"/>
        </w:rPr>
        <w:t>职</w:t>
      </w:r>
      <w:r>
        <w:rPr>
          <w:rFonts w:hint="eastAsia" w:ascii="宋体" w:hAnsi="宋体" w:cs="宋体"/>
          <w:sz w:val="24"/>
          <w:highlight w:val="none"/>
        </w:rPr>
        <w:t>权</w:t>
      </w:r>
      <w:r>
        <w:rPr>
          <w:rFonts w:hint="eastAsia" w:ascii="宋体" w:hAnsi="宋体" w:cs="宋体"/>
          <w:spacing w:val="2"/>
          <w:sz w:val="24"/>
          <w:highlight w:val="none"/>
        </w:rPr>
        <w:t>的</w:t>
      </w:r>
      <w:r>
        <w:rPr>
          <w:rFonts w:hint="eastAsia" w:ascii="宋体" w:hAnsi="宋体" w:cs="宋体"/>
          <w:sz w:val="24"/>
          <w:highlight w:val="none"/>
        </w:rPr>
        <w:t>部</w:t>
      </w:r>
      <w:r>
        <w:rPr>
          <w:rFonts w:hint="eastAsia" w:ascii="宋体" w:hAnsi="宋体" w:cs="宋体"/>
          <w:spacing w:val="2"/>
          <w:sz w:val="24"/>
          <w:highlight w:val="none"/>
        </w:rPr>
        <w:t>门查</w:t>
      </w:r>
      <w:r>
        <w:rPr>
          <w:rFonts w:hint="eastAsia" w:ascii="宋体" w:hAnsi="宋体" w:cs="宋体"/>
          <w:sz w:val="24"/>
          <w:highlight w:val="none"/>
        </w:rPr>
        <w:t>实</w:t>
      </w:r>
      <w:r>
        <w:rPr>
          <w:rFonts w:hint="eastAsia" w:ascii="宋体" w:hAnsi="宋体" w:cs="宋体"/>
          <w:spacing w:val="2"/>
          <w:sz w:val="24"/>
          <w:highlight w:val="none"/>
        </w:rPr>
        <w:t>认</w:t>
      </w:r>
      <w:r>
        <w:rPr>
          <w:rFonts w:hint="eastAsia" w:ascii="宋体" w:hAnsi="宋体" w:cs="宋体"/>
          <w:sz w:val="24"/>
          <w:highlight w:val="none"/>
        </w:rPr>
        <w:t>定</w:t>
      </w:r>
      <w:r>
        <w:rPr>
          <w:rFonts w:hint="eastAsia" w:ascii="宋体" w:hAnsi="宋体" w:cs="宋体"/>
          <w:spacing w:val="2"/>
          <w:sz w:val="24"/>
          <w:highlight w:val="none"/>
        </w:rPr>
        <w:t>，</w:t>
      </w:r>
      <w:r>
        <w:rPr>
          <w:rFonts w:hint="eastAsia" w:ascii="宋体" w:hAnsi="宋体" w:cs="宋体"/>
          <w:sz w:val="24"/>
          <w:highlight w:val="none"/>
        </w:rPr>
        <w:t>并</w:t>
      </w:r>
      <w:r>
        <w:rPr>
          <w:rFonts w:hint="eastAsia" w:ascii="宋体" w:hAnsi="宋体" w:cs="宋体"/>
          <w:spacing w:val="2"/>
          <w:sz w:val="24"/>
          <w:highlight w:val="none"/>
        </w:rPr>
        <w:t>将</w:t>
      </w:r>
      <w:r>
        <w:rPr>
          <w:rFonts w:hint="eastAsia" w:ascii="宋体" w:hAnsi="宋体" w:cs="宋体"/>
          <w:sz w:val="24"/>
          <w:highlight w:val="none"/>
        </w:rPr>
        <w:t>相关结果提交给采购代理机构。</w:t>
      </w:r>
    </w:p>
    <w:p>
      <w:pPr>
        <w:pStyle w:val="15"/>
        <w:tabs>
          <w:tab w:val="left" w:pos="9240"/>
        </w:tabs>
        <w:kinsoku w:val="0"/>
        <w:overflowPunct w:val="0"/>
        <w:spacing w:before="37" w:line="360" w:lineRule="auto"/>
        <w:ind w:left="844" w:right="92" w:hanging="9"/>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spacing w:val="2"/>
          <w:sz w:val="24"/>
          <w:highlight w:val="none"/>
        </w:rPr>
        <w:t>)处理质疑一</w:t>
      </w:r>
      <w:r>
        <w:rPr>
          <w:rFonts w:hint="eastAsia" w:ascii="宋体" w:hAnsi="宋体" w:cs="宋体"/>
          <w:sz w:val="24"/>
          <w:highlight w:val="none"/>
        </w:rPr>
        <w:t>般</w:t>
      </w:r>
      <w:r>
        <w:rPr>
          <w:rFonts w:hint="eastAsia" w:ascii="宋体" w:hAnsi="宋体" w:cs="宋体"/>
          <w:spacing w:val="2"/>
          <w:sz w:val="24"/>
          <w:highlight w:val="none"/>
        </w:rPr>
        <w:t>进行书面审查，并可将</w:t>
      </w:r>
      <w:r>
        <w:rPr>
          <w:rFonts w:hint="eastAsia" w:ascii="宋体" w:hAnsi="宋体" w:cs="宋体"/>
          <w:sz w:val="24"/>
          <w:highlight w:val="none"/>
        </w:rPr>
        <w:t>质</w:t>
      </w:r>
      <w:r>
        <w:rPr>
          <w:rFonts w:hint="eastAsia" w:ascii="宋体" w:hAnsi="宋体" w:cs="宋体"/>
          <w:spacing w:val="2"/>
          <w:sz w:val="24"/>
          <w:highlight w:val="none"/>
        </w:rPr>
        <w:t>疑文件复印件发送给相</w:t>
      </w:r>
      <w:r>
        <w:rPr>
          <w:rFonts w:hint="eastAsia" w:ascii="宋体" w:hAnsi="宋体" w:cs="宋体"/>
          <w:sz w:val="24"/>
          <w:highlight w:val="none"/>
        </w:rPr>
        <w:t>关</w:t>
      </w:r>
      <w:r>
        <w:rPr>
          <w:rFonts w:hint="eastAsia" w:ascii="宋体" w:hAnsi="宋体" w:cs="宋体"/>
          <w:spacing w:val="2"/>
          <w:sz w:val="24"/>
          <w:highlight w:val="none"/>
        </w:rPr>
        <w:t>当事人；</w:t>
      </w:r>
      <w:r>
        <w:rPr>
          <w:rFonts w:hint="eastAsia" w:ascii="宋体" w:hAnsi="宋体" w:cs="宋体"/>
          <w:sz w:val="24"/>
          <w:highlight w:val="none"/>
        </w:rPr>
        <w:t>必</w:t>
      </w:r>
      <w:r>
        <w:rPr>
          <w:rFonts w:hint="eastAsia" w:ascii="宋体" w:hAnsi="宋体" w:cs="宋体"/>
          <w:spacing w:val="2"/>
          <w:sz w:val="24"/>
          <w:highlight w:val="none"/>
        </w:rPr>
        <w:t>要</w:t>
      </w:r>
      <w:r>
        <w:rPr>
          <w:rFonts w:hint="eastAsia" w:ascii="宋体" w:hAnsi="宋体" w:cs="宋体"/>
          <w:sz w:val="24"/>
          <w:highlight w:val="none"/>
        </w:rPr>
        <w:t>时</w:t>
      </w:r>
      <w:r>
        <w:rPr>
          <w:rFonts w:hint="eastAsia" w:ascii="宋体" w:hAnsi="宋体" w:cs="宋体"/>
          <w:spacing w:val="2"/>
          <w:sz w:val="24"/>
          <w:highlight w:val="none"/>
        </w:rPr>
        <w:t>听</w:t>
      </w:r>
      <w:r>
        <w:rPr>
          <w:rFonts w:hint="eastAsia" w:ascii="宋体" w:hAnsi="宋体" w:cs="宋体"/>
          <w:sz w:val="24"/>
          <w:highlight w:val="none"/>
        </w:rPr>
        <w:t>取</w:t>
      </w:r>
      <w:r>
        <w:rPr>
          <w:rFonts w:hint="eastAsia" w:ascii="宋体" w:hAnsi="宋体" w:cs="宋体"/>
          <w:spacing w:val="2"/>
          <w:sz w:val="24"/>
          <w:highlight w:val="none"/>
        </w:rPr>
        <w:t>各</w:t>
      </w:r>
      <w:r>
        <w:rPr>
          <w:rFonts w:hint="eastAsia" w:ascii="宋体" w:hAnsi="宋体" w:cs="宋体"/>
          <w:sz w:val="24"/>
          <w:highlight w:val="none"/>
        </w:rPr>
        <w:t>方</w:t>
      </w:r>
      <w:r>
        <w:rPr>
          <w:rFonts w:hint="eastAsia" w:ascii="宋体" w:hAnsi="宋体" w:cs="宋体"/>
          <w:spacing w:val="2"/>
          <w:sz w:val="24"/>
          <w:highlight w:val="none"/>
        </w:rPr>
        <w:t>当</w:t>
      </w:r>
      <w:r>
        <w:rPr>
          <w:rFonts w:hint="eastAsia" w:ascii="宋体" w:hAnsi="宋体" w:cs="宋体"/>
          <w:sz w:val="24"/>
          <w:highlight w:val="none"/>
        </w:rPr>
        <w:t>事</w:t>
      </w:r>
      <w:r>
        <w:rPr>
          <w:rFonts w:hint="eastAsia" w:ascii="宋体" w:hAnsi="宋体" w:cs="宋体"/>
          <w:spacing w:val="2"/>
          <w:sz w:val="24"/>
          <w:highlight w:val="none"/>
        </w:rPr>
        <w:t>人的</w:t>
      </w:r>
      <w:r>
        <w:rPr>
          <w:rFonts w:hint="eastAsia" w:ascii="宋体" w:hAnsi="宋体" w:cs="宋体"/>
          <w:sz w:val="24"/>
          <w:highlight w:val="none"/>
        </w:rPr>
        <w:t>陈</w:t>
      </w:r>
      <w:r>
        <w:rPr>
          <w:rFonts w:hint="eastAsia" w:ascii="宋体" w:hAnsi="宋体" w:cs="宋体"/>
          <w:spacing w:val="2"/>
          <w:sz w:val="24"/>
          <w:highlight w:val="none"/>
        </w:rPr>
        <w:t>述</w:t>
      </w:r>
      <w:r>
        <w:rPr>
          <w:rFonts w:hint="eastAsia" w:ascii="宋体" w:hAnsi="宋体" w:cs="宋体"/>
          <w:sz w:val="24"/>
          <w:highlight w:val="none"/>
        </w:rPr>
        <w:t>和</w:t>
      </w:r>
      <w:r>
        <w:rPr>
          <w:rFonts w:hint="eastAsia" w:ascii="宋体" w:hAnsi="宋体" w:cs="宋体"/>
          <w:spacing w:val="2"/>
          <w:sz w:val="24"/>
          <w:highlight w:val="none"/>
        </w:rPr>
        <w:t>申</w:t>
      </w:r>
      <w:r>
        <w:rPr>
          <w:rFonts w:hint="eastAsia" w:ascii="宋体" w:hAnsi="宋体" w:cs="宋体"/>
          <w:sz w:val="24"/>
          <w:highlight w:val="none"/>
        </w:rPr>
        <w:t>辩</w:t>
      </w:r>
      <w:r>
        <w:rPr>
          <w:rFonts w:hint="eastAsia" w:ascii="宋体" w:hAnsi="宋体" w:cs="宋体"/>
          <w:spacing w:val="2"/>
          <w:sz w:val="24"/>
          <w:highlight w:val="none"/>
        </w:rPr>
        <w:t>、进</w:t>
      </w:r>
      <w:r>
        <w:rPr>
          <w:rFonts w:hint="eastAsia" w:ascii="宋体" w:hAnsi="宋体" w:cs="宋体"/>
          <w:sz w:val="24"/>
          <w:highlight w:val="none"/>
        </w:rPr>
        <w:t>行</w:t>
      </w:r>
      <w:r>
        <w:rPr>
          <w:rFonts w:hint="eastAsia" w:ascii="宋体" w:hAnsi="宋体" w:cs="宋体"/>
          <w:spacing w:val="2"/>
          <w:sz w:val="24"/>
          <w:highlight w:val="none"/>
        </w:rPr>
        <w:t>相</w:t>
      </w:r>
      <w:r>
        <w:rPr>
          <w:rFonts w:hint="eastAsia" w:ascii="宋体" w:hAnsi="宋体" w:cs="宋体"/>
          <w:sz w:val="24"/>
          <w:highlight w:val="none"/>
        </w:rPr>
        <w:t>关</w:t>
      </w:r>
      <w:r>
        <w:rPr>
          <w:rFonts w:hint="eastAsia" w:ascii="宋体" w:hAnsi="宋体" w:cs="宋体"/>
          <w:spacing w:val="2"/>
          <w:sz w:val="24"/>
          <w:highlight w:val="none"/>
        </w:rPr>
        <w:t>调</w:t>
      </w:r>
      <w:r>
        <w:rPr>
          <w:rFonts w:hint="eastAsia" w:ascii="宋体" w:hAnsi="宋体" w:cs="宋体"/>
          <w:sz w:val="24"/>
          <w:highlight w:val="none"/>
        </w:rPr>
        <w:t>查</w:t>
      </w:r>
      <w:r>
        <w:rPr>
          <w:rFonts w:hint="eastAsia" w:ascii="宋体" w:hAnsi="宋体" w:cs="宋体"/>
          <w:spacing w:val="2"/>
          <w:sz w:val="24"/>
          <w:highlight w:val="none"/>
        </w:rPr>
        <w:t>；</w:t>
      </w:r>
      <w:r>
        <w:rPr>
          <w:rFonts w:hint="eastAsia" w:ascii="宋体" w:hAnsi="宋体" w:cs="宋体"/>
          <w:sz w:val="24"/>
          <w:highlight w:val="none"/>
        </w:rPr>
        <w:t>组</w:t>
      </w:r>
      <w:r>
        <w:rPr>
          <w:rFonts w:hint="eastAsia" w:ascii="宋体" w:hAnsi="宋体" w:cs="宋体"/>
          <w:spacing w:val="2"/>
          <w:sz w:val="24"/>
          <w:highlight w:val="none"/>
        </w:rPr>
        <w:t>织原</w:t>
      </w:r>
      <w:r>
        <w:rPr>
          <w:rFonts w:hint="eastAsia" w:ascii="宋体" w:hAnsi="宋体" w:cs="宋体"/>
          <w:sz w:val="24"/>
          <w:highlight w:val="none"/>
        </w:rPr>
        <w:t>评</w:t>
      </w:r>
      <w:r>
        <w:rPr>
          <w:rFonts w:hint="eastAsia" w:ascii="宋体" w:hAnsi="宋体" w:cs="宋体"/>
          <w:spacing w:val="2"/>
          <w:sz w:val="24"/>
          <w:highlight w:val="none"/>
        </w:rPr>
        <w:t>标</w:t>
      </w:r>
      <w:r>
        <w:rPr>
          <w:rFonts w:hint="eastAsia" w:ascii="宋体" w:hAnsi="宋体" w:cs="宋体"/>
          <w:sz w:val="24"/>
          <w:highlight w:val="none"/>
        </w:rPr>
        <w:t>委</w:t>
      </w:r>
      <w:r>
        <w:rPr>
          <w:rFonts w:hint="eastAsia" w:ascii="宋体" w:hAnsi="宋体" w:cs="宋体"/>
          <w:spacing w:val="2"/>
          <w:sz w:val="24"/>
          <w:highlight w:val="none"/>
        </w:rPr>
        <w:t>员</w:t>
      </w:r>
      <w:r>
        <w:rPr>
          <w:rFonts w:hint="eastAsia" w:ascii="宋体" w:hAnsi="宋体" w:cs="宋体"/>
          <w:sz w:val="24"/>
          <w:highlight w:val="none"/>
        </w:rPr>
        <w:t>会</w:t>
      </w:r>
      <w:r>
        <w:rPr>
          <w:rFonts w:hint="eastAsia" w:ascii="宋体" w:hAnsi="宋体" w:cs="宋体"/>
          <w:spacing w:val="2"/>
          <w:sz w:val="24"/>
          <w:highlight w:val="none"/>
        </w:rPr>
        <w:t>或</w:t>
      </w:r>
      <w:r>
        <w:rPr>
          <w:rFonts w:hint="eastAsia" w:ascii="宋体" w:hAnsi="宋体" w:cs="宋体"/>
          <w:sz w:val="24"/>
          <w:highlight w:val="none"/>
        </w:rPr>
        <w:t>磋</w:t>
      </w:r>
      <w:r>
        <w:rPr>
          <w:rFonts w:hint="eastAsia" w:ascii="宋体" w:hAnsi="宋体" w:cs="宋体"/>
          <w:spacing w:val="2"/>
          <w:sz w:val="24"/>
          <w:highlight w:val="none"/>
        </w:rPr>
        <w:t>商</w:t>
      </w:r>
      <w:r>
        <w:rPr>
          <w:rFonts w:hint="eastAsia" w:ascii="宋体" w:hAnsi="宋体" w:cs="宋体"/>
          <w:sz w:val="24"/>
          <w:highlight w:val="none"/>
        </w:rPr>
        <w:t>小</w:t>
      </w:r>
      <w:r>
        <w:rPr>
          <w:rFonts w:hint="eastAsia" w:ascii="宋体" w:hAnsi="宋体" w:cs="宋体"/>
          <w:spacing w:val="2"/>
          <w:sz w:val="24"/>
          <w:highlight w:val="none"/>
        </w:rPr>
        <w:t>组</w:t>
      </w:r>
      <w:r>
        <w:rPr>
          <w:rFonts w:hint="eastAsia" w:ascii="宋体" w:hAnsi="宋体" w:cs="宋体"/>
          <w:sz w:val="24"/>
          <w:highlight w:val="none"/>
        </w:rPr>
        <w:t>进</w:t>
      </w:r>
      <w:r>
        <w:rPr>
          <w:rFonts w:hint="eastAsia" w:ascii="宋体" w:hAnsi="宋体" w:cs="宋体"/>
          <w:spacing w:val="2"/>
          <w:sz w:val="24"/>
          <w:highlight w:val="none"/>
        </w:rPr>
        <w:t>行</w:t>
      </w:r>
      <w:r>
        <w:rPr>
          <w:rFonts w:hint="eastAsia" w:ascii="宋体" w:hAnsi="宋体" w:cs="宋体"/>
          <w:sz w:val="24"/>
          <w:highlight w:val="none"/>
        </w:rPr>
        <w:t>复</w:t>
      </w:r>
      <w:r>
        <w:rPr>
          <w:rFonts w:hint="eastAsia" w:ascii="宋体" w:hAnsi="宋体" w:cs="宋体"/>
          <w:spacing w:val="2"/>
          <w:sz w:val="24"/>
          <w:highlight w:val="none"/>
        </w:rPr>
        <w:t>议</w:t>
      </w:r>
      <w:r>
        <w:rPr>
          <w:rFonts w:hint="eastAsia" w:ascii="宋体" w:hAnsi="宋体" w:cs="宋体"/>
          <w:sz w:val="24"/>
          <w:highlight w:val="none"/>
        </w:rPr>
        <w:t>，</w:t>
      </w:r>
      <w:r>
        <w:rPr>
          <w:rFonts w:hint="eastAsia" w:ascii="宋体" w:hAnsi="宋体" w:cs="宋体"/>
          <w:spacing w:val="2"/>
          <w:sz w:val="24"/>
          <w:highlight w:val="none"/>
        </w:rPr>
        <w:t>委托</w:t>
      </w:r>
      <w:r>
        <w:rPr>
          <w:rFonts w:hint="eastAsia" w:ascii="宋体" w:hAnsi="宋体" w:cs="宋体"/>
          <w:sz w:val="24"/>
          <w:highlight w:val="none"/>
        </w:rPr>
        <w:t>专</w:t>
      </w:r>
      <w:r>
        <w:rPr>
          <w:rFonts w:hint="eastAsia" w:ascii="宋体" w:hAnsi="宋体" w:cs="宋体"/>
          <w:spacing w:val="2"/>
          <w:sz w:val="24"/>
          <w:highlight w:val="none"/>
        </w:rPr>
        <w:t>业</w:t>
      </w:r>
      <w:r>
        <w:rPr>
          <w:rFonts w:hint="eastAsia" w:ascii="宋体" w:hAnsi="宋体" w:cs="宋体"/>
          <w:sz w:val="24"/>
          <w:highlight w:val="none"/>
        </w:rPr>
        <w:t>机</w:t>
      </w:r>
      <w:r>
        <w:rPr>
          <w:rFonts w:hint="eastAsia" w:ascii="宋体" w:hAnsi="宋体" w:cs="宋体"/>
          <w:spacing w:val="2"/>
          <w:sz w:val="24"/>
          <w:highlight w:val="none"/>
        </w:rPr>
        <w:t>构</w:t>
      </w:r>
      <w:r>
        <w:rPr>
          <w:rFonts w:hint="eastAsia" w:ascii="宋体" w:hAnsi="宋体" w:cs="宋体"/>
          <w:sz w:val="24"/>
          <w:highlight w:val="none"/>
        </w:rPr>
        <w:t>出</w:t>
      </w:r>
      <w:r>
        <w:rPr>
          <w:rFonts w:hint="eastAsia" w:ascii="宋体" w:hAnsi="宋体" w:cs="宋体"/>
          <w:spacing w:val="2"/>
          <w:sz w:val="24"/>
          <w:highlight w:val="none"/>
        </w:rPr>
        <w:t>具鉴</w:t>
      </w:r>
      <w:r>
        <w:rPr>
          <w:rFonts w:hint="eastAsia" w:ascii="宋体" w:hAnsi="宋体" w:cs="宋体"/>
          <w:sz w:val="24"/>
          <w:highlight w:val="none"/>
        </w:rPr>
        <w:t>定</w:t>
      </w:r>
      <w:r>
        <w:rPr>
          <w:rFonts w:hint="eastAsia" w:ascii="宋体" w:hAnsi="宋体" w:cs="宋体"/>
          <w:spacing w:val="2"/>
          <w:sz w:val="24"/>
          <w:highlight w:val="none"/>
        </w:rPr>
        <w:t>意</w:t>
      </w:r>
      <w:r>
        <w:rPr>
          <w:rFonts w:hint="eastAsia" w:ascii="宋体" w:hAnsi="宋体" w:cs="宋体"/>
          <w:sz w:val="24"/>
          <w:highlight w:val="none"/>
        </w:rPr>
        <w:t>见</w:t>
      </w:r>
      <w:r>
        <w:rPr>
          <w:rFonts w:hint="eastAsia" w:ascii="宋体" w:hAnsi="宋体" w:cs="宋体"/>
          <w:spacing w:val="2"/>
          <w:sz w:val="24"/>
          <w:highlight w:val="none"/>
        </w:rPr>
        <w:t>或</w:t>
      </w:r>
      <w:r>
        <w:rPr>
          <w:rFonts w:hint="eastAsia" w:ascii="宋体" w:hAnsi="宋体" w:cs="宋体"/>
          <w:sz w:val="24"/>
          <w:highlight w:val="none"/>
        </w:rPr>
        <w:t>其</w:t>
      </w:r>
      <w:r>
        <w:rPr>
          <w:rFonts w:hint="eastAsia" w:ascii="宋体" w:hAnsi="宋体" w:cs="宋体"/>
          <w:spacing w:val="2"/>
          <w:sz w:val="24"/>
          <w:highlight w:val="none"/>
        </w:rPr>
        <w:t>他</w:t>
      </w:r>
      <w:r>
        <w:rPr>
          <w:rFonts w:hint="eastAsia" w:ascii="宋体" w:hAnsi="宋体" w:cs="宋体"/>
          <w:sz w:val="24"/>
          <w:highlight w:val="none"/>
        </w:rPr>
        <w:t>专</w:t>
      </w:r>
      <w:r>
        <w:rPr>
          <w:rFonts w:hint="eastAsia" w:ascii="宋体" w:hAnsi="宋体" w:cs="宋体"/>
          <w:spacing w:val="2"/>
          <w:sz w:val="24"/>
          <w:highlight w:val="none"/>
        </w:rPr>
        <w:t>业意</w:t>
      </w:r>
      <w:r>
        <w:rPr>
          <w:rFonts w:hint="eastAsia" w:ascii="宋体" w:hAnsi="宋体" w:cs="宋体"/>
          <w:sz w:val="24"/>
          <w:highlight w:val="none"/>
        </w:rPr>
        <w:t>见</w:t>
      </w:r>
      <w:r>
        <w:rPr>
          <w:rFonts w:hint="eastAsia" w:ascii="宋体" w:hAnsi="宋体" w:cs="宋体"/>
          <w:spacing w:val="2"/>
          <w:sz w:val="24"/>
          <w:highlight w:val="none"/>
        </w:rPr>
        <w:t>，</w:t>
      </w:r>
      <w:r>
        <w:rPr>
          <w:rFonts w:hint="eastAsia" w:ascii="宋体" w:hAnsi="宋体" w:cs="宋体"/>
          <w:sz w:val="24"/>
          <w:highlight w:val="none"/>
        </w:rPr>
        <w:t>也</w:t>
      </w:r>
      <w:r>
        <w:rPr>
          <w:rFonts w:hint="eastAsia" w:ascii="宋体" w:hAnsi="宋体" w:cs="宋体"/>
          <w:spacing w:val="2"/>
          <w:sz w:val="24"/>
          <w:highlight w:val="none"/>
        </w:rPr>
        <w:t>可</w:t>
      </w:r>
      <w:r>
        <w:rPr>
          <w:rFonts w:hint="eastAsia" w:ascii="宋体" w:hAnsi="宋体" w:cs="宋体"/>
          <w:sz w:val="24"/>
          <w:highlight w:val="none"/>
        </w:rPr>
        <w:t>组</w:t>
      </w:r>
      <w:r>
        <w:rPr>
          <w:rFonts w:hint="eastAsia" w:ascii="宋体" w:hAnsi="宋体" w:cs="宋体"/>
          <w:spacing w:val="2"/>
          <w:sz w:val="24"/>
          <w:highlight w:val="none"/>
        </w:rPr>
        <w:t>织</w:t>
      </w:r>
      <w:r>
        <w:rPr>
          <w:rFonts w:hint="eastAsia" w:ascii="宋体" w:hAnsi="宋体" w:cs="宋体"/>
          <w:sz w:val="24"/>
          <w:highlight w:val="none"/>
        </w:rPr>
        <w:t>听证会进行论证调查。</w:t>
      </w:r>
    </w:p>
    <w:p>
      <w:pPr>
        <w:pStyle w:val="15"/>
        <w:kinsoku w:val="0"/>
        <w:overflowPunct w:val="0"/>
        <w:spacing w:before="35" w:line="360" w:lineRule="auto"/>
        <w:ind w:left="836" w:right="107"/>
        <w:rPr>
          <w:rFonts w:hint="eastAsia" w:ascii="宋体" w:hAnsi="宋体" w:cs="宋体"/>
          <w:sz w:val="24"/>
          <w:highlight w:val="none"/>
        </w:rPr>
      </w:pPr>
      <w:r>
        <w:rPr>
          <w:rFonts w:hint="eastAsia" w:ascii="宋体" w:hAnsi="宋体" w:cs="宋体"/>
          <w:sz w:val="24"/>
          <w:highlight w:val="none"/>
        </w:rPr>
        <w:t xml:space="preserve">(6)在质疑处理期间，采购代理机构视情形可以依法决定暂停采购活动。 </w:t>
      </w:r>
    </w:p>
    <w:p>
      <w:pPr>
        <w:pStyle w:val="15"/>
        <w:tabs>
          <w:tab w:val="left" w:pos="9240"/>
        </w:tabs>
        <w:kinsoku w:val="0"/>
        <w:overflowPunct w:val="0"/>
        <w:spacing w:before="37" w:line="360" w:lineRule="auto"/>
        <w:ind w:left="844" w:right="92" w:hanging="9"/>
        <w:rPr>
          <w:rFonts w:hint="eastAsia" w:ascii="宋体" w:hAnsi="宋体" w:cs="宋体"/>
          <w:sz w:val="24"/>
          <w:highlight w:val="none"/>
        </w:rPr>
      </w:pPr>
      <w:r>
        <w:rPr>
          <w:rFonts w:hint="eastAsia" w:ascii="宋体" w:hAnsi="宋体" w:cs="宋体"/>
          <w:sz w:val="24"/>
          <w:highlight w:val="none"/>
        </w:rPr>
        <w:t>(7)采购代理机构原则上在质疑受理之日起七个工作日内书面答复质疑供应商。答复</w:t>
      </w:r>
    </w:p>
    <w:p>
      <w:pPr>
        <w:pStyle w:val="15"/>
        <w:tabs>
          <w:tab w:val="left" w:pos="9240"/>
        </w:tabs>
        <w:kinsoku w:val="0"/>
        <w:overflowPunct w:val="0"/>
        <w:spacing w:before="37" w:line="360" w:lineRule="auto"/>
        <w:ind w:left="844" w:right="92" w:hanging="9"/>
        <w:rPr>
          <w:rFonts w:hint="eastAsia" w:ascii="宋体" w:hAnsi="宋体" w:cs="宋体"/>
          <w:sz w:val="24"/>
          <w:highlight w:val="none"/>
        </w:rPr>
      </w:pPr>
      <w:r>
        <w:rPr>
          <w:rFonts w:hint="eastAsia" w:ascii="宋体" w:hAnsi="宋体" w:cs="宋体"/>
          <w:sz w:val="24"/>
          <w:highlight w:val="none"/>
        </w:rPr>
        <w:t>函可以直接领取、传真或邮寄方式均视为有效送达。</w:t>
      </w:r>
    </w:p>
    <w:p>
      <w:pPr>
        <w:pStyle w:val="15"/>
        <w:kinsoku w:val="0"/>
        <w:overflowPunct w:val="0"/>
        <w:spacing w:line="360" w:lineRule="auto"/>
        <w:ind w:left="718" w:right="92" w:hanging="600"/>
        <w:rPr>
          <w:rFonts w:hint="eastAsia" w:ascii="宋体" w:hAnsi="宋体" w:cs="宋体"/>
          <w:sz w:val="24"/>
          <w:highlight w:val="none"/>
        </w:rPr>
      </w:pPr>
      <w:r>
        <w:rPr>
          <w:rFonts w:hint="eastAsia" w:ascii="宋体" w:hAnsi="宋体" w:cs="宋体"/>
          <w:sz w:val="24"/>
          <w:highlight w:val="none"/>
        </w:rPr>
        <w:t>29.6</w:t>
      </w:r>
      <w:r>
        <w:rPr>
          <w:rFonts w:hint="eastAsia" w:ascii="宋体" w:hAnsi="宋体" w:cs="宋体"/>
          <w:spacing w:val="2"/>
          <w:sz w:val="24"/>
          <w:highlight w:val="none"/>
        </w:rPr>
        <w:t xml:space="preserve"> 供应</w:t>
      </w:r>
      <w:r>
        <w:rPr>
          <w:rFonts w:hint="eastAsia" w:ascii="宋体" w:hAnsi="宋体" w:cs="宋体"/>
          <w:sz w:val="24"/>
          <w:highlight w:val="none"/>
        </w:rPr>
        <w:t>商</w:t>
      </w:r>
      <w:r>
        <w:rPr>
          <w:rFonts w:hint="eastAsia" w:ascii="宋体" w:hAnsi="宋体" w:cs="宋体"/>
          <w:spacing w:val="2"/>
          <w:sz w:val="24"/>
          <w:highlight w:val="none"/>
        </w:rPr>
        <w:t>向采购代理</w:t>
      </w:r>
      <w:r>
        <w:rPr>
          <w:rFonts w:hint="eastAsia" w:ascii="宋体" w:hAnsi="宋体" w:cs="宋体"/>
          <w:sz w:val="24"/>
          <w:highlight w:val="none"/>
        </w:rPr>
        <w:t>机</w:t>
      </w:r>
      <w:r>
        <w:rPr>
          <w:rFonts w:hint="eastAsia" w:ascii="宋体" w:hAnsi="宋体" w:cs="宋体"/>
          <w:spacing w:val="2"/>
          <w:sz w:val="24"/>
          <w:highlight w:val="none"/>
        </w:rPr>
        <w:t>构提出质疑</w:t>
      </w:r>
      <w:r>
        <w:rPr>
          <w:rFonts w:hint="eastAsia" w:ascii="宋体" w:hAnsi="宋体" w:cs="宋体"/>
          <w:sz w:val="24"/>
          <w:highlight w:val="none"/>
        </w:rPr>
        <w:t>后</w:t>
      </w:r>
      <w:r>
        <w:rPr>
          <w:rFonts w:hint="eastAsia" w:ascii="宋体" w:hAnsi="宋体" w:cs="宋体"/>
          <w:spacing w:val="2"/>
          <w:sz w:val="24"/>
          <w:highlight w:val="none"/>
        </w:rPr>
        <w:t>，在质疑处</w:t>
      </w:r>
      <w:r>
        <w:rPr>
          <w:rFonts w:hint="eastAsia" w:ascii="宋体" w:hAnsi="宋体" w:cs="宋体"/>
          <w:sz w:val="24"/>
          <w:highlight w:val="none"/>
        </w:rPr>
        <w:t>理</w:t>
      </w:r>
      <w:r>
        <w:rPr>
          <w:rFonts w:hint="eastAsia" w:ascii="宋体" w:hAnsi="宋体" w:cs="宋体"/>
          <w:spacing w:val="2"/>
          <w:sz w:val="24"/>
          <w:highlight w:val="none"/>
        </w:rPr>
        <w:t>期限内，不</w:t>
      </w:r>
      <w:r>
        <w:rPr>
          <w:rFonts w:hint="eastAsia" w:ascii="宋体" w:hAnsi="宋体" w:cs="宋体"/>
          <w:sz w:val="24"/>
          <w:highlight w:val="none"/>
        </w:rPr>
        <w:t>得</w:t>
      </w:r>
      <w:r>
        <w:rPr>
          <w:rFonts w:hint="eastAsia" w:ascii="宋体" w:hAnsi="宋体" w:cs="宋体"/>
          <w:spacing w:val="2"/>
          <w:sz w:val="24"/>
          <w:highlight w:val="none"/>
        </w:rPr>
        <w:t>同时向其他</w:t>
      </w:r>
      <w:r>
        <w:rPr>
          <w:rFonts w:hint="eastAsia" w:ascii="宋体" w:hAnsi="宋体" w:cs="宋体"/>
          <w:sz w:val="24"/>
          <w:highlight w:val="none"/>
        </w:rPr>
        <w:t>部</w:t>
      </w:r>
      <w:r>
        <w:rPr>
          <w:rFonts w:hint="eastAsia" w:ascii="宋体" w:hAnsi="宋体" w:cs="宋体"/>
          <w:spacing w:val="2"/>
          <w:sz w:val="24"/>
          <w:highlight w:val="none"/>
        </w:rPr>
        <w:t>门</w:t>
      </w:r>
      <w:r>
        <w:rPr>
          <w:rFonts w:hint="eastAsia" w:ascii="宋体" w:hAnsi="宋体" w:cs="宋体"/>
          <w:sz w:val="24"/>
          <w:highlight w:val="none"/>
        </w:rPr>
        <w:t>提</w:t>
      </w:r>
      <w:r>
        <w:rPr>
          <w:rFonts w:hint="eastAsia" w:ascii="宋体" w:hAnsi="宋体" w:cs="宋体"/>
          <w:spacing w:val="2"/>
          <w:sz w:val="24"/>
          <w:highlight w:val="none"/>
        </w:rPr>
        <w:t>起同一</w:t>
      </w:r>
      <w:r>
        <w:rPr>
          <w:rFonts w:hint="eastAsia" w:ascii="宋体" w:hAnsi="宋体" w:cs="宋体"/>
          <w:sz w:val="24"/>
          <w:highlight w:val="none"/>
        </w:rPr>
        <w:t>质</w:t>
      </w:r>
      <w:r>
        <w:rPr>
          <w:rFonts w:hint="eastAsia" w:ascii="宋体" w:hAnsi="宋体" w:cs="宋体"/>
          <w:spacing w:val="2"/>
          <w:sz w:val="24"/>
          <w:highlight w:val="none"/>
        </w:rPr>
        <w:t>疑。质疑供应</w:t>
      </w:r>
      <w:r>
        <w:rPr>
          <w:rFonts w:hint="eastAsia" w:ascii="宋体" w:hAnsi="宋体" w:cs="宋体"/>
          <w:sz w:val="24"/>
          <w:highlight w:val="none"/>
        </w:rPr>
        <w:t>商</w:t>
      </w:r>
      <w:r>
        <w:rPr>
          <w:rFonts w:hint="eastAsia" w:ascii="宋体" w:hAnsi="宋体" w:cs="宋体"/>
          <w:spacing w:val="2"/>
          <w:sz w:val="24"/>
          <w:highlight w:val="none"/>
        </w:rPr>
        <w:t>如已就同一事</w:t>
      </w:r>
      <w:r>
        <w:rPr>
          <w:rFonts w:hint="eastAsia" w:ascii="宋体" w:hAnsi="宋体" w:cs="宋体"/>
          <w:sz w:val="24"/>
          <w:highlight w:val="none"/>
        </w:rPr>
        <w:t>项</w:t>
      </w:r>
      <w:r>
        <w:rPr>
          <w:rFonts w:hint="eastAsia" w:ascii="宋体" w:hAnsi="宋体" w:cs="宋体"/>
          <w:spacing w:val="2"/>
          <w:sz w:val="24"/>
          <w:highlight w:val="none"/>
        </w:rPr>
        <w:t>提起投诉、提</w:t>
      </w:r>
      <w:r>
        <w:rPr>
          <w:rFonts w:hint="eastAsia" w:ascii="宋体" w:hAnsi="宋体" w:cs="宋体"/>
          <w:sz w:val="24"/>
          <w:highlight w:val="none"/>
        </w:rPr>
        <w:t>请</w:t>
      </w:r>
      <w:r>
        <w:rPr>
          <w:rFonts w:hint="eastAsia" w:ascii="宋体" w:hAnsi="宋体" w:cs="宋体"/>
          <w:spacing w:val="2"/>
          <w:sz w:val="24"/>
          <w:highlight w:val="none"/>
        </w:rPr>
        <w:t>行政复议或诉</w:t>
      </w:r>
      <w:r>
        <w:rPr>
          <w:rFonts w:hint="eastAsia" w:ascii="宋体" w:hAnsi="宋体" w:cs="宋体"/>
          <w:sz w:val="24"/>
          <w:highlight w:val="none"/>
        </w:rPr>
        <w:t>讼</w:t>
      </w:r>
      <w:r>
        <w:rPr>
          <w:rFonts w:hint="eastAsia" w:ascii="宋体" w:hAnsi="宋体" w:cs="宋体"/>
          <w:spacing w:val="2"/>
          <w:sz w:val="24"/>
          <w:highlight w:val="none"/>
        </w:rPr>
        <w:t>的，</w:t>
      </w:r>
      <w:r>
        <w:rPr>
          <w:rFonts w:hint="eastAsia" w:ascii="宋体" w:hAnsi="宋体" w:cs="宋体"/>
          <w:sz w:val="24"/>
          <w:highlight w:val="none"/>
        </w:rPr>
        <w:t>质疑程序终止。</w:t>
      </w:r>
    </w:p>
    <w:p>
      <w:pPr>
        <w:pStyle w:val="15"/>
        <w:tabs>
          <w:tab w:val="left" w:pos="9240"/>
        </w:tabs>
        <w:kinsoku w:val="0"/>
        <w:overflowPunct w:val="0"/>
        <w:spacing w:before="34" w:line="360" w:lineRule="auto"/>
        <w:ind w:left="718" w:right="92" w:hanging="600"/>
        <w:rPr>
          <w:rFonts w:hint="eastAsia" w:ascii="宋体" w:hAnsi="宋体" w:cs="宋体"/>
          <w:sz w:val="24"/>
          <w:highlight w:val="none"/>
        </w:rPr>
      </w:pPr>
      <w:r>
        <w:rPr>
          <w:rFonts w:hint="eastAsia" w:ascii="宋体" w:hAnsi="宋体" w:cs="宋体"/>
          <w:sz w:val="24"/>
          <w:highlight w:val="none"/>
        </w:rPr>
        <w:t>29.7</w:t>
      </w:r>
      <w:r>
        <w:rPr>
          <w:rFonts w:hint="eastAsia" w:ascii="宋体" w:hAnsi="宋体" w:cs="宋体"/>
          <w:spacing w:val="2"/>
          <w:sz w:val="24"/>
          <w:highlight w:val="none"/>
        </w:rPr>
        <w:t xml:space="preserve"> 采购</w:t>
      </w:r>
      <w:r>
        <w:rPr>
          <w:rFonts w:hint="eastAsia" w:ascii="宋体" w:hAnsi="宋体" w:cs="宋体"/>
          <w:sz w:val="24"/>
          <w:highlight w:val="none"/>
        </w:rPr>
        <w:t>单</w:t>
      </w:r>
      <w:r>
        <w:rPr>
          <w:rFonts w:hint="eastAsia" w:ascii="宋体" w:hAnsi="宋体" w:cs="宋体"/>
          <w:spacing w:val="2"/>
          <w:sz w:val="24"/>
          <w:highlight w:val="none"/>
        </w:rPr>
        <w:t>位、评标专</w:t>
      </w:r>
      <w:r>
        <w:rPr>
          <w:rFonts w:hint="eastAsia" w:ascii="宋体" w:hAnsi="宋体" w:cs="宋体"/>
          <w:sz w:val="24"/>
          <w:highlight w:val="none"/>
        </w:rPr>
        <w:t>家</w:t>
      </w:r>
      <w:r>
        <w:rPr>
          <w:rFonts w:hint="eastAsia" w:ascii="宋体" w:hAnsi="宋体" w:cs="宋体"/>
          <w:spacing w:val="2"/>
          <w:sz w:val="24"/>
          <w:highlight w:val="none"/>
        </w:rPr>
        <w:t>和相关供应</w:t>
      </w:r>
      <w:r>
        <w:rPr>
          <w:rFonts w:hint="eastAsia" w:ascii="宋体" w:hAnsi="宋体" w:cs="宋体"/>
          <w:sz w:val="24"/>
          <w:highlight w:val="none"/>
        </w:rPr>
        <w:t>商</w:t>
      </w:r>
      <w:r>
        <w:rPr>
          <w:rFonts w:hint="eastAsia" w:ascii="宋体" w:hAnsi="宋体" w:cs="宋体"/>
          <w:spacing w:val="2"/>
          <w:sz w:val="24"/>
          <w:highlight w:val="none"/>
        </w:rPr>
        <w:t>等当事人应</w:t>
      </w:r>
      <w:r>
        <w:rPr>
          <w:rFonts w:hint="eastAsia" w:ascii="宋体" w:hAnsi="宋体" w:cs="宋体"/>
          <w:sz w:val="24"/>
          <w:highlight w:val="none"/>
        </w:rPr>
        <w:t>积</w:t>
      </w:r>
      <w:r>
        <w:rPr>
          <w:rFonts w:hint="eastAsia" w:ascii="宋体" w:hAnsi="宋体" w:cs="宋体"/>
          <w:spacing w:val="2"/>
          <w:sz w:val="24"/>
          <w:highlight w:val="none"/>
        </w:rPr>
        <w:t>极配合采购</w:t>
      </w:r>
      <w:r>
        <w:rPr>
          <w:rFonts w:hint="eastAsia" w:ascii="宋体" w:hAnsi="宋体" w:cs="宋体"/>
          <w:sz w:val="24"/>
          <w:highlight w:val="none"/>
        </w:rPr>
        <w:t>代</w:t>
      </w:r>
      <w:r>
        <w:rPr>
          <w:rFonts w:hint="eastAsia" w:ascii="宋体" w:hAnsi="宋体" w:cs="宋体"/>
          <w:spacing w:val="2"/>
          <w:sz w:val="24"/>
          <w:highlight w:val="none"/>
        </w:rPr>
        <w:t>理机构进行</w:t>
      </w:r>
      <w:r>
        <w:rPr>
          <w:rFonts w:hint="eastAsia" w:ascii="宋体" w:hAnsi="宋体" w:cs="宋体"/>
          <w:sz w:val="24"/>
          <w:highlight w:val="none"/>
        </w:rPr>
        <w:t>质</w:t>
      </w:r>
      <w:r>
        <w:rPr>
          <w:rFonts w:hint="eastAsia" w:ascii="宋体" w:hAnsi="宋体" w:cs="宋体"/>
          <w:spacing w:val="2"/>
          <w:sz w:val="24"/>
          <w:highlight w:val="none"/>
        </w:rPr>
        <w:t>疑</w:t>
      </w:r>
      <w:r>
        <w:rPr>
          <w:rFonts w:hint="eastAsia" w:ascii="宋体" w:hAnsi="宋体" w:cs="宋体"/>
          <w:sz w:val="24"/>
          <w:highlight w:val="none"/>
        </w:rPr>
        <w:t>调查，如实反映情况，及时提供证明材料。</w:t>
      </w:r>
    </w:p>
    <w:p>
      <w:pPr>
        <w:pStyle w:val="15"/>
        <w:kinsoku w:val="0"/>
        <w:overflowPunct w:val="0"/>
        <w:spacing w:before="34" w:line="360" w:lineRule="auto"/>
        <w:ind w:left="718" w:right="92" w:hanging="600"/>
        <w:rPr>
          <w:rFonts w:hint="eastAsia" w:ascii="宋体" w:hAnsi="宋体" w:cs="宋体"/>
          <w:sz w:val="24"/>
          <w:highlight w:val="none"/>
        </w:rPr>
      </w:pPr>
      <w:r>
        <w:rPr>
          <w:rFonts w:hint="eastAsia" w:ascii="宋体" w:hAnsi="宋体" w:cs="宋体"/>
          <w:sz w:val="24"/>
          <w:highlight w:val="none"/>
        </w:rPr>
        <w:t>29.8</w:t>
      </w:r>
      <w:r>
        <w:rPr>
          <w:rFonts w:hint="eastAsia" w:ascii="宋体" w:hAnsi="宋体" w:cs="宋体"/>
          <w:spacing w:val="2"/>
          <w:sz w:val="24"/>
          <w:highlight w:val="none"/>
        </w:rPr>
        <w:t xml:space="preserve"> 质疑</w:t>
      </w:r>
      <w:r>
        <w:rPr>
          <w:rFonts w:hint="eastAsia" w:ascii="宋体" w:hAnsi="宋体" w:cs="宋体"/>
          <w:sz w:val="24"/>
          <w:highlight w:val="none"/>
        </w:rPr>
        <w:t>人</w:t>
      </w:r>
      <w:r>
        <w:rPr>
          <w:rFonts w:hint="eastAsia" w:ascii="宋体" w:hAnsi="宋体" w:cs="宋体"/>
          <w:spacing w:val="2"/>
          <w:sz w:val="24"/>
          <w:highlight w:val="none"/>
        </w:rPr>
        <w:t>拒绝配合采</w:t>
      </w:r>
      <w:r>
        <w:rPr>
          <w:rFonts w:hint="eastAsia" w:ascii="宋体" w:hAnsi="宋体" w:cs="宋体"/>
          <w:sz w:val="24"/>
          <w:highlight w:val="none"/>
        </w:rPr>
        <w:t>购</w:t>
      </w:r>
      <w:r>
        <w:rPr>
          <w:rFonts w:hint="eastAsia" w:ascii="宋体" w:hAnsi="宋体" w:cs="宋体"/>
          <w:spacing w:val="2"/>
          <w:sz w:val="24"/>
          <w:highlight w:val="none"/>
        </w:rPr>
        <w:t>代理机构依</w:t>
      </w:r>
      <w:r>
        <w:rPr>
          <w:rFonts w:hint="eastAsia" w:ascii="宋体" w:hAnsi="宋体" w:cs="宋体"/>
          <w:sz w:val="24"/>
          <w:highlight w:val="none"/>
        </w:rPr>
        <w:t>法</w:t>
      </w:r>
      <w:r>
        <w:rPr>
          <w:rFonts w:hint="eastAsia" w:ascii="宋体" w:hAnsi="宋体" w:cs="宋体"/>
          <w:spacing w:val="2"/>
          <w:sz w:val="24"/>
          <w:highlight w:val="none"/>
        </w:rPr>
        <w:t>进行调查的</w:t>
      </w:r>
      <w:r>
        <w:rPr>
          <w:rFonts w:hint="eastAsia" w:ascii="宋体" w:hAnsi="宋体" w:cs="宋体"/>
          <w:sz w:val="24"/>
          <w:highlight w:val="none"/>
        </w:rPr>
        <w:t>，</w:t>
      </w:r>
      <w:r>
        <w:rPr>
          <w:rFonts w:hint="eastAsia" w:ascii="宋体" w:hAnsi="宋体" w:cs="宋体"/>
          <w:spacing w:val="2"/>
          <w:sz w:val="24"/>
          <w:highlight w:val="none"/>
        </w:rPr>
        <w:t>按自动撤回</w:t>
      </w:r>
      <w:r>
        <w:rPr>
          <w:rFonts w:hint="eastAsia" w:ascii="宋体" w:hAnsi="宋体" w:cs="宋体"/>
          <w:sz w:val="24"/>
          <w:highlight w:val="none"/>
        </w:rPr>
        <w:t>质</w:t>
      </w:r>
      <w:r>
        <w:rPr>
          <w:rFonts w:hint="eastAsia" w:ascii="宋体" w:hAnsi="宋体" w:cs="宋体"/>
          <w:spacing w:val="2"/>
          <w:sz w:val="24"/>
          <w:highlight w:val="none"/>
        </w:rPr>
        <w:t>疑处理；被</w:t>
      </w:r>
      <w:r>
        <w:rPr>
          <w:rFonts w:hint="eastAsia" w:ascii="宋体" w:hAnsi="宋体" w:cs="宋体"/>
          <w:sz w:val="24"/>
          <w:highlight w:val="none"/>
        </w:rPr>
        <w:t>质</w:t>
      </w:r>
      <w:r>
        <w:rPr>
          <w:rFonts w:hint="eastAsia" w:ascii="宋体" w:hAnsi="宋体" w:cs="宋体"/>
          <w:spacing w:val="2"/>
          <w:sz w:val="24"/>
          <w:highlight w:val="none"/>
        </w:rPr>
        <w:t>疑</w:t>
      </w:r>
      <w:r>
        <w:rPr>
          <w:rFonts w:hint="eastAsia" w:ascii="宋体" w:hAnsi="宋体" w:cs="宋体"/>
          <w:sz w:val="24"/>
          <w:highlight w:val="none"/>
        </w:rPr>
        <w:t>人</w:t>
      </w:r>
      <w:r>
        <w:rPr>
          <w:rFonts w:hint="eastAsia" w:ascii="宋体" w:hAnsi="宋体" w:cs="宋体"/>
          <w:spacing w:val="2"/>
          <w:sz w:val="24"/>
          <w:highlight w:val="none"/>
        </w:rPr>
        <w:t>在规定</w:t>
      </w:r>
      <w:r>
        <w:rPr>
          <w:rFonts w:hint="eastAsia" w:ascii="宋体" w:hAnsi="宋体" w:cs="宋体"/>
          <w:sz w:val="24"/>
          <w:highlight w:val="none"/>
        </w:rPr>
        <w:t>时</w:t>
      </w:r>
      <w:r>
        <w:rPr>
          <w:rFonts w:hint="eastAsia" w:ascii="宋体" w:hAnsi="宋体" w:cs="宋体"/>
          <w:spacing w:val="2"/>
          <w:sz w:val="24"/>
          <w:highlight w:val="none"/>
        </w:rPr>
        <w:t>限内，无正当</w:t>
      </w:r>
      <w:r>
        <w:rPr>
          <w:rFonts w:hint="eastAsia" w:ascii="宋体" w:hAnsi="宋体" w:cs="宋体"/>
          <w:sz w:val="24"/>
          <w:highlight w:val="none"/>
        </w:rPr>
        <w:t>理</w:t>
      </w:r>
      <w:r>
        <w:rPr>
          <w:rFonts w:hint="eastAsia" w:ascii="宋体" w:hAnsi="宋体" w:cs="宋体"/>
          <w:spacing w:val="2"/>
          <w:sz w:val="24"/>
          <w:highlight w:val="none"/>
        </w:rPr>
        <w:t>由未提交相关</w:t>
      </w:r>
      <w:r>
        <w:rPr>
          <w:rFonts w:hint="eastAsia" w:ascii="宋体" w:hAnsi="宋体" w:cs="宋体"/>
          <w:sz w:val="24"/>
          <w:highlight w:val="none"/>
        </w:rPr>
        <w:t>证</w:t>
      </w:r>
      <w:r>
        <w:rPr>
          <w:rFonts w:hint="eastAsia" w:ascii="宋体" w:hAnsi="宋体" w:cs="宋体"/>
          <w:spacing w:val="2"/>
          <w:sz w:val="24"/>
          <w:highlight w:val="none"/>
        </w:rPr>
        <w:t>据和其他有关</w:t>
      </w:r>
      <w:r>
        <w:rPr>
          <w:rFonts w:hint="eastAsia" w:ascii="宋体" w:hAnsi="宋体" w:cs="宋体"/>
          <w:sz w:val="24"/>
          <w:highlight w:val="none"/>
        </w:rPr>
        <w:t>材</w:t>
      </w:r>
      <w:r>
        <w:rPr>
          <w:rFonts w:hint="eastAsia" w:ascii="宋体" w:hAnsi="宋体" w:cs="宋体"/>
          <w:spacing w:val="2"/>
          <w:sz w:val="24"/>
          <w:highlight w:val="none"/>
        </w:rPr>
        <w:t>料的，视同放</w:t>
      </w:r>
      <w:r>
        <w:rPr>
          <w:rFonts w:hint="eastAsia" w:ascii="宋体" w:hAnsi="宋体" w:cs="宋体"/>
          <w:sz w:val="24"/>
          <w:highlight w:val="none"/>
        </w:rPr>
        <w:t>弃</w:t>
      </w:r>
      <w:r>
        <w:rPr>
          <w:rFonts w:hint="eastAsia" w:ascii="宋体" w:hAnsi="宋体" w:cs="宋体"/>
          <w:spacing w:val="2"/>
          <w:sz w:val="24"/>
          <w:highlight w:val="none"/>
        </w:rPr>
        <w:t>说明</w:t>
      </w:r>
      <w:r>
        <w:rPr>
          <w:rFonts w:hint="eastAsia" w:ascii="宋体" w:hAnsi="宋体" w:cs="宋体"/>
          <w:sz w:val="24"/>
          <w:highlight w:val="none"/>
        </w:rPr>
        <w:t>权利，认可质疑事项。</w:t>
      </w:r>
    </w:p>
    <w:p>
      <w:pPr>
        <w:pStyle w:val="15"/>
        <w:tabs>
          <w:tab w:val="left" w:pos="71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29.9 质疑供应商有下列情形之一的，属于虚假、恶意质疑：</w:t>
      </w:r>
    </w:p>
    <w:p>
      <w:pPr>
        <w:pStyle w:val="15"/>
        <w:tabs>
          <w:tab w:val="left" w:pos="71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 xml:space="preserve">     (1)捏造事实或提供虚假证明材料的；</w:t>
      </w:r>
    </w:p>
    <w:p>
      <w:pPr>
        <w:pStyle w:val="15"/>
        <w:tabs>
          <w:tab w:val="left" w:pos="71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 xml:space="preserve">     (2)假冒他人名义进行质疑的；</w:t>
      </w:r>
    </w:p>
    <w:p>
      <w:pPr>
        <w:pStyle w:val="15"/>
        <w:tabs>
          <w:tab w:val="left" w:pos="718"/>
        </w:tabs>
        <w:kinsoku w:val="0"/>
        <w:overflowPunct w:val="0"/>
        <w:spacing w:before="38" w:line="360" w:lineRule="auto"/>
        <w:rPr>
          <w:rFonts w:hint="eastAsia" w:ascii="宋体" w:hAnsi="宋体" w:cs="宋体"/>
          <w:sz w:val="24"/>
          <w:highlight w:val="none"/>
        </w:rPr>
      </w:pPr>
      <w:r>
        <w:rPr>
          <w:rFonts w:hint="eastAsia" w:ascii="宋体" w:hAnsi="宋体" w:cs="宋体"/>
          <w:sz w:val="24"/>
          <w:highlight w:val="none"/>
        </w:rPr>
        <w:t xml:space="preserve">     (3)拒不配合进行有关调查、情节严重的。</w:t>
      </w:r>
    </w:p>
    <w:p>
      <w:pPr>
        <w:pStyle w:val="15"/>
        <w:kinsoku w:val="0"/>
        <w:overflowPunct w:val="0"/>
        <w:spacing w:line="360" w:lineRule="auto"/>
        <w:ind w:left="727" w:hanging="727" w:hangingChars="303"/>
        <w:rPr>
          <w:rFonts w:hint="eastAsia" w:ascii="宋体" w:hAnsi="宋体" w:cs="宋体"/>
          <w:sz w:val="24"/>
          <w:highlight w:val="none"/>
        </w:rPr>
      </w:pPr>
      <w:r>
        <w:rPr>
          <w:rFonts w:hint="eastAsia" w:ascii="宋体" w:hAnsi="宋体" w:cs="宋体"/>
          <w:sz w:val="24"/>
          <w:highlight w:val="none"/>
        </w:rPr>
        <w:t>29.10 在供应商质疑受理调查期间</w:t>
      </w:r>
      <w:r>
        <w:rPr>
          <w:rFonts w:hint="eastAsia" w:ascii="宋体" w:hAnsi="宋体" w:cs="宋体"/>
          <w:spacing w:val="-17"/>
          <w:sz w:val="24"/>
          <w:highlight w:val="none"/>
        </w:rPr>
        <w:t>，</w:t>
      </w:r>
      <w:r>
        <w:rPr>
          <w:rFonts w:hint="eastAsia" w:ascii="宋体" w:hAnsi="宋体" w:cs="宋体"/>
          <w:sz w:val="24"/>
          <w:highlight w:val="none"/>
        </w:rPr>
        <w:t>相关信息或材料文件的传递</w:t>
      </w:r>
      <w:r>
        <w:rPr>
          <w:rFonts w:hint="eastAsia" w:ascii="宋体" w:hAnsi="宋体" w:cs="宋体"/>
          <w:spacing w:val="-17"/>
          <w:sz w:val="24"/>
          <w:highlight w:val="none"/>
        </w:rPr>
        <w:t>，</w:t>
      </w:r>
      <w:r>
        <w:rPr>
          <w:rFonts w:hint="eastAsia" w:ascii="宋体" w:hAnsi="宋体" w:cs="宋体"/>
          <w:sz w:val="24"/>
          <w:highlight w:val="none"/>
        </w:rPr>
        <w:t>采购代理机构</w:t>
      </w:r>
      <w:r>
        <w:rPr>
          <w:rFonts w:hint="eastAsia" w:ascii="宋体" w:hAnsi="宋体" w:cs="宋体"/>
          <w:spacing w:val="-17"/>
          <w:sz w:val="24"/>
          <w:highlight w:val="none"/>
        </w:rPr>
        <w:t>、</w:t>
      </w:r>
      <w:r>
        <w:rPr>
          <w:rFonts w:hint="eastAsia" w:ascii="宋体" w:hAnsi="宋体" w:cs="宋体"/>
          <w:sz w:val="24"/>
          <w:highlight w:val="none"/>
        </w:rPr>
        <w:t>质疑人、被质疑人以及相关当事人应当采用书面形式，并办理有关签收手续。</w:t>
      </w:r>
    </w:p>
    <w:p>
      <w:pPr>
        <w:pStyle w:val="15"/>
        <w:kinsoku w:val="0"/>
        <w:overflowPunct w:val="0"/>
        <w:spacing w:line="360" w:lineRule="auto"/>
        <w:ind w:right="158"/>
        <w:rPr>
          <w:rFonts w:hint="eastAsia" w:ascii="宋体" w:hAnsi="宋体" w:cs="宋体"/>
          <w:sz w:val="24"/>
          <w:highlight w:val="none"/>
        </w:rPr>
      </w:pPr>
      <w:r>
        <w:rPr>
          <w:rFonts w:hint="eastAsia" w:ascii="宋体" w:hAnsi="宋体" w:cs="宋体"/>
          <w:sz w:val="24"/>
          <w:highlight w:val="none"/>
        </w:rPr>
        <w:t>29.11 一年内同一供应商同一行业内有三次无效质疑的列入黑名</w:t>
      </w:r>
      <w:r>
        <w:rPr>
          <w:rFonts w:hint="eastAsia" w:ascii="宋体" w:hAnsi="宋体" w:cs="宋体"/>
          <w:spacing w:val="-1"/>
          <w:sz w:val="24"/>
          <w:highlight w:val="none"/>
        </w:rPr>
        <w:t>单</w:t>
      </w:r>
      <w:r>
        <w:rPr>
          <w:rFonts w:hint="eastAsia" w:ascii="宋体" w:hAnsi="宋体" w:cs="宋体"/>
          <w:spacing w:val="-51"/>
          <w:sz w:val="24"/>
          <w:highlight w:val="none"/>
        </w:rPr>
        <w:t>，</w:t>
      </w:r>
      <w:r>
        <w:rPr>
          <w:rFonts w:hint="eastAsia" w:ascii="宋体" w:hAnsi="宋体" w:cs="宋体"/>
          <w:sz w:val="24"/>
          <w:highlight w:val="none"/>
        </w:rPr>
        <w:t>并呈报监管部门处理。</w:t>
      </w:r>
    </w:p>
    <w:p>
      <w:pPr>
        <w:pStyle w:val="15"/>
        <w:kinsoku w:val="0"/>
        <w:overflowPunct w:val="0"/>
        <w:spacing w:before="34" w:line="360" w:lineRule="auto"/>
        <w:rPr>
          <w:rFonts w:hint="eastAsia" w:ascii="宋体" w:hAnsi="宋体" w:cs="宋体"/>
          <w:sz w:val="24"/>
          <w:highlight w:val="none"/>
        </w:rPr>
      </w:pPr>
      <w:r>
        <w:rPr>
          <w:rFonts w:hint="eastAsia" w:ascii="宋体" w:hAnsi="宋体" w:cs="宋体"/>
          <w:sz w:val="24"/>
          <w:highlight w:val="none"/>
        </w:rPr>
        <w:t>29.12 质疑联系方式</w:t>
      </w:r>
    </w:p>
    <w:p>
      <w:pPr>
        <w:pStyle w:val="15"/>
        <w:kinsoku w:val="0"/>
        <w:overflowPunct w:val="0"/>
        <w:spacing w:line="360" w:lineRule="auto"/>
        <w:ind w:left="838" w:right="8"/>
        <w:rPr>
          <w:rFonts w:hint="eastAsia" w:ascii="宋体" w:hAnsi="宋体" w:cs="宋体"/>
          <w:sz w:val="24"/>
          <w:highlight w:val="none"/>
        </w:rPr>
      </w:pPr>
      <w:r>
        <w:rPr>
          <w:rFonts w:hint="eastAsia" w:ascii="宋体" w:hAnsi="宋体" w:cs="宋体"/>
          <w:sz w:val="24"/>
          <w:highlight w:val="none"/>
        </w:rPr>
        <w:t>质疑受理机构名称：茂名市德信工程造价咨询有限公司</w:t>
      </w:r>
    </w:p>
    <w:p>
      <w:pPr>
        <w:pStyle w:val="15"/>
        <w:kinsoku w:val="0"/>
        <w:overflowPunct w:val="0"/>
        <w:spacing w:line="360" w:lineRule="auto"/>
        <w:ind w:left="838" w:right="8"/>
        <w:rPr>
          <w:rFonts w:hint="eastAsia" w:ascii="宋体" w:hAnsi="宋体" w:cs="宋体"/>
          <w:sz w:val="24"/>
          <w:highlight w:val="none"/>
        </w:rPr>
      </w:pPr>
      <w:r>
        <w:rPr>
          <w:rFonts w:hint="eastAsia" w:ascii="宋体" w:hAnsi="宋体" w:cs="宋体"/>
          <w:sz w:val="24"/>
          <w:highlight w:val="none"/>
        </w:rPr>
        <w:t>质疑受理机构地址：茂名市</w:t>
      </w:r>
      <w:r>
        <w:rPr>
          <w:rFonts w:hint="eastAsia" w:ascii="宋体" w:hAnsi="宋体" w:cs="宋体"/>
          <w:sz w:val="24"/>
          <w:highlight w:val="none"/>
          <w:lang w:val="en-US" w:eastAsia="zh-CN"/>
        </w:rPr>
        <w:t>双山五路19号301房</w:t>
      </w:r>
      <w:r>
        <w:rPr>
          <w:rFonts w:hint="eastAsia" w:ascii="宋体" w:hAnsi="宋体" w:cs="宋体"/>
          <w:sz w:val="24"/>
          <w:highlight w:val="none"/>
        </w:rPr>
        <w:t xml:space="preserve"> </w:t>
      </w:r>
    </w:p>
    <w:p>
      <w:pPr>
        <w:pStyle w:val="15"/>
        <w:kinsoku w:val="0"/>
        <w:overflowPunct w:val="0"/>
        <w:spacing w:line="360" w:lineRule="auto"/>
        <w:ind w:left="838" w:right="8"/>
        <w:rPr>
          <w:rFonts w:hint="eastAsia" w:ascii="宋体" w:hAnsi="宋体" w:cs="宋体"/>
          <w:sz w:val="24"/>
          <w:highlight w:val="none"/>
        </w:rPr>
      </w:pPr>
      <w:r>
        <w:rPr>
          <w:rFonts w:hint="eastAsia" w:ascii="宋体" w:hAnsi="宋体" w:cs="宋体"/>
          <w:sz w:val="24"/>
          <w:highlight w:val="none"/>
        </w:rPr>
        <w:t>质疑受理机构电话：0668－</w:t>
      </w:r>
      <w:r>
        <w:rPr>
          <w:rFonts w:hint="eastAsia" w:ascii="宋体" w:hAnsi="宋体" w:cs="宋体"/>
          <w:sz w:val="24"/>
          <w:highlight w:val="none"/>
          <w:lang w:val="en-US" w:eastAsia="zh-CN"/>
        </w:rPr>
        <w:t>2999338</w:t>
      </w:r>
      <w:r>
        <w:rPr>
          <w:rFonts w:hint="eastAsia" w:ascii="宋体" w:hAnsi="宋体" w:cs="宋体"/>
          <w:sz w:val="24"/>
          <w:highlight w:val="none"/>
        </w:rPr>
        <w:t xml:space="preserve"> </w:t>
      </w:r>
    </w:p>
    <w:p>
      <w:pPr>
        <w:pStyle w:val="15"/>
        <w:kinsoku w:val="0"/>
        <w:overflowPunct w:val="0"/>
        <w:spacing w:line="360" w:lineRule="auto"/>
        <w:ind w:left="838" w:right="8"/>
        <w:rPr>
          <w:rFonts w:hint="eastAsia" w:ascii="宋体" w:hAnsi="宋体" w:cs="宋体"/>
          <w:sz w:val="24"/>
          <w:highlight w:val="none"/>
          <w:lang w:val="en-US"/>
        </w:rPr>
      </w:pPr>
      <w:r>
        <w:rPr>
          <w:rFonts w:hint="eastAsia" w:ascii="宋体" w:hAnsi="宋体" w:cs="宋体"/>
          <w:sz w:val="24"/>
          <w:highlight w:val="none"/>
        </w:rPr>
        <w:t>质疑受理机构传真：0668－</w:t>
      </w:r>
      <w:r>
        <w:rPr>
          <w:rFonts w:hint="eastAsia" w:ascii="宋体" w:hAnsi="宋体" w:cs="宋体"/>
          <w:sz w:val="24"/>
          <w:highlight w:val="none"/>
          <w:lang w:val="en-US" w:eastAsia="zh-CN"/>
        </w:rPr>
        <w:t>2999338</w:t>
      </w:r>
    </w:p>
    <w:p>
      <w:pPr>
        <w:pStyle w:val="4"/>
        <w:bidi w:val="0"/>
        <w:rPr>
          <w:rFonts w:hint="eastAsia"/>
        </w:rPr>
      </w:pPr>
      <w:r>
        <w:rPr>
          <w:rFonts w:hint="eastAsia"/>
        </w:rPr>
        <w:t>十一、签订合同</w:t>
      </w:r>
    </w:p>
    <w:p>
      <w:pPr>
        <w:pStyle w:val="15"/>
        <w:tabs>
          <w:tab w:val="left" w:pos="838"/>
        </w:tabs>
        <w:kinsoku w:val="0"/>
        <w:overflowPunct w:val="0"/>
        <w:spacing w:line="360" w:lineRule="auto"/>
        <w:ind w:right="1067"/>
        <w:rPr>
          <w:rFonts w:hint="eastAsia" w:ascii="宋体" w:hAnsi="宋体" w:cs="宋体"/>
          <w:sz w:val="24"/>
          <w:highlight w:val="none"/>
        </w:rPr>
      </w:pPr>
      <w:r>
        <w:rPr>
          <w:rFonts w:hint="eastAsia" w:ascii="宋体" w:hAnsi="宋体" w:cs="宋体"/>
          <w:sz w:val="24"/>
          <w:highlight w:val="none"/>
        </w:rPr>
        <w:t xml:space="preserve">30.成交供应商在收到成交通知书后，按规定与采购人签订政府采购合同。 </w:t>
      </w:r>
    </w:p>
    <w:p>
      <w:pPr>
        <w:pStyle w:val="4"/>
        <w:bidi w:val="0"/>
        <w:rPr>
          <w:rFonts w:hint="eastAsia"/>
        </w:rPr>
      </w:pPr>
      <w:r>
        <w:rPr>
          <w:rFonts w:hint="eastAsia"/>
        </w:rPr>
        <w:t>十二、适用法律</w:t>
      </w:r>
    </w:p>
    <w:p>
      <w:pPr>
        <w:pStyle w:val="15"/>
        <w:tabs>
          <w:tab w:val="left" w:pos="838"/>
        </w:tabs>
        <w:kinsoku w:val="0"/>
        <w:overflowPunct w:val="0"/>
        <w:spacing w:before="34" w:line="360" w:lineRule="auto"/>
        <w:ind w:left="838" w:right="107" w:hanging="720"/>
        <w:rPr>
          <w:rFonts w:hint="eastAsia" w:ascii="宋体" w:hAnsi="宋体" w:cs="宋体"/>
          <w:sz w:val="24"/>
          <w:highlight w:val="none"/>
        </w:rPr>
      </w:pPr>
      <w:r>
        <w:rPr>
          <w:rFonts w:hint="eastAsia" w:ascii="宋体" w:hAnsi="宋体" w:cs="宋体"/>
          <w:sz w:val="24"/>
          <w:highlight w:val="none"/>
        </w:rPr>
        <w:t>31.</w:t>
      </w:r>
      <w:r>
        <w:rPr>
          <w:rFonts w:hint="eastAsia" w:ascii="宋体" w:hAnsi="宋体" w:cs="宋体"/>
          <w:sz w:val="24"/>
          <w:highlight w:val="none"/>
          <w:u w:val="single"/>
        </w:rPr>
        <w:t>采购人</w:t>
      </w:r>
      <w:r>
        <w:rPr>
          <w:rFonts w:hint="eastAsia" w:ascii="宋体" w:hAnsi="宋体" w:cs="宋体"/>
          <w:sz w:val="24"/>
          <w:highlight w:val="none"/>
        </w:rPr>
        <w:t>、</w:t>
      </w:r>
      <w:r>
        <w:rPr>
          <w:rFonts w:hint="eastAsia" w:ascii="宋体" w:hAnsi="宋体" w:cs="宋体"/>
          <w:sz w:val="24"/>
          <w:highlight w:val="none"/>
          <w:u w:val="single"/>
        </w:rPr>
        <w:t>政府采购代理机构</w:t>
      </w:r>
      <w:r>
        <w:rPr>
          <w:rFonts w:hint="eastAsia" w:ascii="宋体" w:hAnsi="宋体" w:cs="宋体"/>
          <w:sz w:val="24"/>
          <w:highlight w:val="none"/>
        </w:rPr>
        <w:t>及响应供应商的一切采购活动均适用</w:t>
      </w:r>
      <w:r>
        <w:rPr>
          <w:rFonts w:hint="eastAsia" w:ascii="宋体" w:hAnsi="宋体" w:cs="宋体"/>
          <w:b/>
          <w:bCs/>
          <w:sz w:val="24"/>
          <w:highlight w:val="none"/>
          <w:u w:val="single"/>
        </w:rPr>
        <w:t>《政府采购法》《中华人民共和国政府采购实施条例》、《广东省实施〈政府采购法办法〉》</w:t>
      </w:r>
      <w:r>
        <w:rPr>
          <w:rFonts w:hint="eastAsia" w:ascii="宋体" w:hAnsi="宋体" w:cs="宋体"/>
          <w:sz w:val="24"/>
          <w:highlight w:val="none"/>
        </w:rPr>
        <w:t xml:space="preserve"> 及其配套的法规、规章、政策。工程类项目适用《中华人民共和国招标投标</w:t>
      </w:r>
      <w:r>
        <w:rPr>
          <w:rFonts w:hint="eastAsia" w:ascii="宋体" w:hAnsi="宋体" w:cs="宋体"/>
          <w:spacing w:val="-1"/>
          <w:sz w:val="24"/>
          <w:highlight w:val="none"/>
        </w:rPr>
        <w:t>法</w:t>
      </w:r>
      <w:r>
        <w:rPr>
          <w:rFonts w:hint="eastAsia" w:ascii="宋体" w:hAnsi="宋体" w:cs="宋体"/>
          <w:sz w:val="24"/>
          <w:highlight w:val="none"/>
        </w:rPr>
        <w:t>》 及其配套的法规、规章、政策。</w:t>
      </w:r>
    </w:p>
    <w:p>
      <w:pPr>
        <w:pStyle w:val="4"/>
        <w:bidi w:val="0"/>
        <w:rPr>
          <w:rFonts w:hint="eastAsia"/>
        </w:rPr>
      </w:pPr>
      <w:r>
        <w:rPr>
          <w:rFonts w:hint="eastAsia"/>
        </w:rPr>
        <w:t>十三、对中型、小型、微型企业的说明</w:t>
      </w:r>
    </w:p>
    <w:p>
      <w:pPr>
        <w:tabs>
          <w:tab w:val="left" w:pos="7740"/>
        </w:tabs>
        <w:autoSpaceDE w:val="0"/>
        <w:autoSpaceDN w:val="0"/>
        <w:adjustRightInd w:val="0"/>
        <w:snapToGrid w:val="0"/>
        <w:spacing w:line="360" w:lineRule="auto"/>
        <w:ind w:left="420" w:right="32" w:hanging="42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.根据财政部、工业和信息化部印发的《政府采购促进中小企业发展暂行办法》（财 库[2011]181 号）的规定，对小型和微型企业产品的价格给予 6%的扣除，用扣除 后的价格参与评审；所投产品中仅有部分小型和微型企业产品的，则按所投小型 和微型企业产品的价格予以扣除。</w:t>
      </w:r>
    </w:p>
    <w:p>
      <w:pPr>
        <w:tabs>
          <w:tab w:val="left" w:pos="7740"/>
        </w:tabs>
        <w:autoSpaceDE w:val="0"/>
        <w:autoSpaceDN w:val="0"/>
        <w:adjustRightInd w:val="0"/>
        <w:snapToGrid w:val="0"/>
        <w:spacing w:line="360" w:lineRule="auto"/>
        <w:ind w:left="420" w:right="32" w:hanging="420"/>
        <w:rPr>
          <w:rFonts w:hint="eastAsia" w:ascii="宋体" w:hAnsi="宋体" w:cs="宋体"/>
          <w:sz w:val="24"/>
          <w:highlight w:val="none"/>
        </w:rPr>
      </w:pPr>
      <w:r>
        <w:rPr>
          <w:rFonts w:hint="eastAsia" w:ascii="宋体" w:hAnsi="宋体" w:cs="宋体"/>
          <w:sz w:val="24"/>
          <w:highlight w:val="none"/>
          <w:lang w:val="en-US" w:eastAsia="zh-CN"/>
        </w:rPr>
        <w:t>33.</w:t>
      </w:r>
      <w:r>
        <w:rPr>
          <w:rFonts w:hint="eastAsia" w:ascii="宋体" w:hAnsi="宋体" w:cs="宋体"/>
          <w:sz w:val="24"/>
          <w:highlight w:val="none"/>
        </w:rPr>
        <w:t>《政府采购促进中小企业发展暂行办法》所称中小企业（含中型、小型、微型企</w:t>
      </w:r>
    </w:p>
    <w:p>
      <w:pPr>
        <w:pStyle w:val="15"/>
        <w:kinsoku w:val="0"/>
        <w:overflowPunct w:val="0"/>
        <w:spacing w:before="83" w:line="360" w:lineRule="auto"/>
        <w:ind w:left="420"/>
        <w:rPr>
          <w:rFonts w:hint="eastAsia" w:ascii="宋体" w:hAnsi="宋体" w:cs="宋体"/>
          <w:sz w:val="24"/>
          <w:highlight w:val="none"/>
        </w:rPr>
      </w:pPr>
      <w:r>
        <w:rPr>
          <w:rFonts w:hint="eastAsia" w:ascii="宋体" w:hAnsi="宋体" w:cs="宋体"/>
          <w:sz w:val="24"/>
          <w:highlight w:val="none"/>
        </w:rPr>
        <w:t>业，下同）应当同时符合以下条件：</w:t>
      </w:r>
    </w:p>
    <w:p>
      <w:pPr>
        <w:pStyle w:val="15"/>
        <w:kinsoku w:val="0"/>
        <w:overflowPunct w:val="0"/>
        <w:spacing w:before="83" w:line="360" w:lineRule="auto"/>
        <w:ind w:left="719" w:leftChars="211" w:hanging="213" w:hangingChars="89"/>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pacing w:val="62"/>
          <w:sz w:val="24"/>
          <w:highlight w:val="none"/>
        </w:rPr>
        <w:t xml:space="preserve"> </w:t>
      </w:r>
      <w:r>
        <w:rPr>
          <w:rFonts w:hint="eastAsia" w:ascii="宋体" w:hAnsi="宋体" w:cs="宋体"/>
          <w:sz w:val="24"/>
          <w:highlight w:val="none"/>
        </w:rPr>
        <w:t>符合中小企业划分标准；</w:t>
      </w:r>
    </w:p>
    <w:p>
      <w:pPr>
        <w:pStyle w:val="15"/>
        <w:kinsoku w:val="0"/>
        <w:overflowPunct w:val="0"/>
        <w:spacing w:before="83" w:line="360" w:lineRule="auto"/>
        <w:ind w:left="719" w:leftChars="211" w:hanging="213" w:hangingChars="89"/>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pacing w:val="62"/>
          <w:sz w:val="24"/>
          <w:highlight w:val="none"/>
        </w:rPr>
        <w:t xml:space="preserve"> </w:t>
      </w:r>
      <w:r>
        <w:rPr>
          <w:rFonts w:hint="eastAsia" w:ascii="宋体" w:hAnsi="宋体" w:cs="宋体"/>
          <w:sz w:val="24"/>
          <w:highlight w:val="none"/>
        </w:rPr>
        <w:t>提供本企业制造的货物</w:t>
      </w:r>
      <w:r>
        <w:rPr>
          <w:rFonts w:hint="eastAsia" w:ascii="宋体" w:hAnsi="宋体" w:cs="宋体"/>
          <w:spacing w:val="-24"/>
          <w:sz w:val="24"/>
          <w:highlight w:val="none"/>
        </w:rPr>
        <w:t>、</w:t>
      </w:r>
      <w:r>
        <w:rPr>
          <w:rFonts w:hint="eastAsia" w:ascii="宋体" w:hAnsi="宋体" w:cs="宋体"/>
          <w:sz w:val="24"/>
          <w:highlight w:val="none"/>
        </w:rPr>
        <w:t>承担的工程或者服</w:t>
      </w:r>
      <w:r>
        <w:rPr>
          <w:rFonts w:hint="eastAsia" w:ascii="宋体" w:hAnsi="宋体" w:cs="宋体"/>
          <w:spacing w:val="-5"/>
          <w:sz w:val="24"/>
          <w:highlight w:val="none"/>
        </w:rPr>
        <w:t>务</w:t>
      </w:r>
      <w:r>
        <w:rPr>
          <w:rFonts w:hint="eastAsia" w:ascii="宋体" w:hAnsi="宋体" w:cs="宋体"/>
          <w:spacing w:val="-24"/>
          <w:sz w:val="24"/>
          <w:highlight w:val="none"/>
        </w:rPr>
        <w:t>，</w:t>
      </w:r>
      <w:r>
        <w:rPr>
          <w:rFonts w:hint="eastAsia" w:ascii="宋体" w:hAnsi="宋体" w:cs="宋体"/>
          <w:sz w:val="24"/>
          <w:highlight w:val="none"/>
        </w:rPr>
        <w:t>或者提供其他中小企业制造的货物。本项所称货物不包括使用大型企业注册商标的货物。</w:t>
      </w:r>
    </w:p>
    <w:p>
      <w:pPr>
        <w:pStyle w:val="15"/>
        <w:kinsoku w:val="0"/>
        <w:overflowPunct w:val="0"/>
        <w:spacing w:before="78" w:line="360" w:lineRule="auto"/>
        <w:ind w:left="719" w:leftChars="211" w:right="221" w:hanging="213" w:hangingChars="89"/>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pacing w:val="62"/>
          <w:sz w:val="24"/>
          <w:highlight w:val="none"/>
        </w:rPr>
        <w:t xml:space="preserve"> </w:t>
      </w:r>
      <w:r>
        <w:rPr>
          <w:rFonts w:hint="eastAsia" w:ascii="宋体" w:hAnsi="宋体" w:cs="宋体"/>
          <w:sz w:val="24"/>
          <w:highlight w:val="none"/>
        </w:rPr>
        <w:t>《政府采购促进中小企业发展暂行办法</w:t>
      </w:r>
      <w:r>
        <w:rPr>
          <w:rFonts w:hint="eastAsia" w:ascii="宋体" w:hAnsi="宋体" w:cs="宋体"/>
          <w:spacing w:val="-24"/>
          <w:sz w:val="24"/>
          <w:highlight w:val="none"/>
        </w:rPr>
        <w:t>》</w:t>
      </w:r>
      <w:r>
        <w:rPr>
          <w:rFonts w:hint="eastAsia" w:ascii="宋体" w:hAnsi="宋体" w:cs="宋体"/>
          <w:sz w:val="24"/>
          <w:highlight w:val="none"/>
        </w:rPr>
        <w:t>所</w:t>
      </w:r>
      <w:r>
        <w:rPr>
          <w:rFonts w:hint="eastAsia" w:ascii="宋体" w:hAnsi="宋体" w:cs="宋体"/>
          <w:spacing w:val="-5"/>
          <w:sz w:val="24"/>
          <w:highlight w:val="none"/>
        </w:rPr>
        <w:t>称</w:t>
      </w:r>
      <w:r>
        <w:rPr>
          <w:rFonts w:hint="eastAsia" w:ascii="宋体" w:hAnsi="宋体" w:cs="宋体"/>
          <w:sz w:val="24"/>
          <w:highlight w:val="none"/>
        </w:rPr>
        <w:t>中小企业划分标准</w:t>
      </w:r>
      <w:r>
        <w:rPr>
          <w:rFonts w:hint="eastAsia" w:ascii="宋体" w:hAnsi="宋体" w:cs="宋体"/>
          <w:spacing w:val="-24"/>
          <w:sz w:val="24"/>
          <w:highlight w:val="none"/>
        </w:rPr>
        <w:t>，</w:t>
      </w:r>
      <w:r>
        <w:rPr>
          <w:rFonts w:hint="eastAsia" w:ascii="宋体" w:hAnsi="宋体" w:cs="宋体"/>
          <w:sz w:val="24"/>
          <w:highlight w:val="none"/>
        </w:rPr>
        <w:t>是指国务 院有关部门根据企业从业人员</w:t>
      </w:r>
      <w:r>
        <w:rPr>
          <w:rFonts w:hint="eastAsia" w:ascii="宋体" w:hAnsi="宋体" w:cs="宋体"/>
          <w:spacing w:val="-24"/>
          <w:sz w:val="24"/>
          <w:highlight w:val="none"/>
        </w:rPr>
        <w:t>、</w:t>
      </w:r>
      <w:r>
        <w:rPr>
          <w:rFonts w:hint="eastAsia" w:ascii="宋体" w:hAnsi="宋体" w:cs="宋体"/>
          <w:sz w:val="24"/>
          <w:highlight w:val="none"/>
        </w:rPr>
        <w:t>营业收入</w:t>
      </w:r>
      <w:r>
        <w:rPr>
          <w:rFonts w:hint="eastAsia" w:ascii="宋体" w:hAnsi="宋体" w:cs="宋体"/>
          <w:spacing w:val="-24"/>
          <w:sz w:val="24"/>
          <w:highlight w:val="none"/>
        </w:rPr>
        <w:t>、</w:t>
      </w:r>
      <w:r>
        <w:rPr>
          <w:rFonts w:hint="eastAsia" w:ascii="宋体" w:hAnsi="宋体" w:cs="宋体"/>
          <w:spacing w:val="-5"/>
          <w:sz w:val="24"/>
          <w:highlight w:val="none"/>
        </w:rPr>
        <w:t>资</w:t>
      </w:r>
      <w:r>
        <w:rPr>
          <w:rFonts w:hint="eastAsia" w:ascii="宋体" w:hAnsi="宋体" w:cs="宋体"/>
          <w:sz w:val="24"/>
          <w:highlight w:val="none"/>
        </w:rPr>
        <w:t>产总额等指标制定的中小企业 划型标准。</w:t>
      </w:r>
    </w:p>
    <w:p>
      <w:pPr>
        <w:pStyle w:val="15"/>
        <w:kinsoku w:val="0"/>
        <w:overflowPunct w:val="0"/>
        <w:spacing w:before="26" w:line="360" w:lineRule="auto"/>
        <w:ind w:left="719" w:leftChars="211" w:hanging="213" w:hangingChars="89"/>
        <w:rPr>
          <w:rFonts w:hint="eastAsia" w:ascii="宋体" w:hAnsi="宋体" w:cs="宋体"/>
          <w:sz w:val="24"/>
          <w:highlight w:val="none"/>
        </w:rPr>
      </w:pPr>
      <w:r>
        <w:rPr>
          <w:rFonts w:hint="eastAsia" w:ascii="宋体" w:hAnsi="宋体" w:cs="宋体"/>
          <w:sz w:val="24"/>
          <w:highlight w:val="none"/>
        </w:rPr>
        <w:t>4) 小型、微型企业提供中型企业制造的货物的，视同为中型企业。</w:t>
      </w:r>
    </w:p>
    <w:p>
      <w:pPr>
        <w:pStyle w:val="15"/>
        <w:kinsoku w:val="0"/>
        <w:overflowPunct w:val="0"/>
        <w:spacing w:before="83" w:line="360" w:lineRule="auto"/>
        <w:ind w:left="719" w:leftChars="211" w:hanging="213" w:hangingChars="89"/>
        <w:rPr>
          <w:rFonts w:hint="eastAsia" w:ascii="宋体" w:hAnsi="宋体" w:cs="宋体"/>
          <w:sz w:val="24"/>
          <w:highlight w:val="none"/>
        </w:rPr>
      </w:pPr>
      <w:r>
        <w:rPr>
          <w:rFonts w:hint="eastAsia" w:ascii="宋体" w:hAnsi="宋体" w:cs="宋体"/>
          <w:sz w:val="24"/>
          <w:highlight w:val="none"/>
        </w:rPr>
        <w:t>5) 参加政府采购活动的中小企业应当提供《中小企业声明函》（格式见响应文件格式），如响应供应商为非制造商，其代理产品的制造商也应同时提交《中 小企业声明函》，否则评审时不能享受相应的价格扣除。 中小微企业报价时应提供《中小微企业声明函》。根据财库〔2015〕68 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 各省、自治区、直辖市监狱管理局、戒毒管理局，各地(设区的市)监狱、强制隔 离戒毒所、戒毒康复所，以及新疆生产建设兵团监狱管理局、戒毒管理局的企业。 监狱企业报价提供由省级以上监狱管理局、戒毒管理局(含新疆生产建设兵团) 出具的属于监狱企业的证明文件，不再提供《中小微企业声明函》。</w:t>
      </w:r>
    </w:p>
    <w:p>
      <w:pPr>
        <w:pStyle w:val="15"/>
        <w:tabs>
          <w:tab w:val="left" w:pos="718"/>
        </w:tabs>
        <w:kinsoku w:val="0"/>
        <w:overflowPunct w:val="0"/>
        <w:spacing w:before="38" w:line="360" w:lineRule="auto"/>
        <w:rPr>
          <w:rFonts w:hint="eastAsia" w:ascii="宋体" w:hAnsi="宋体" w:cs="宋体"/>
          <w:sz w:val="24"/>
          <w:highlight w:val="none"/>
        </w:rPr>
      </w:pPr>
    </w:p>
    <w:p>
      <w:pPr>
        <w:pStyle w:val="3"/>
        <w:rPr>
          <w:rFonts w:hint="eastAsia"/>
        </w:rPr>
      </w:pPr>
      <w:r>
        <w:rPr>
          <w:rFonts w:hint="eastAsia" w:ascii="宋体" w:hAnsi="宋体" w:eastAsia="宋体" w:cs="宋体"/>
          <w:b w:val="0"/>
          <w:bCs w:val="0"/>
          <w:sz w:val="32"/>
          <w:szCs w:val="32"/>
          <w:highlight w:val="none"/>
          <w:lang w:val="zh-CN"/>
        </w:rPr>
        <w:br w:type="page"/>
      </w:r>
      <w:r>
        <w:rPr>
          <w:rFonts w:hint="eastAsia"/>
          <w:lang w:val="zh-CN"/>
        </w:rPr>
        <w:t>第四部分  评标方法、步骤及标准</w:t>
      </w:r>
      <w:bookmarkEnd w:id="22"/>
      <w:bookmarkEnd w:id="23"/>
      <w:bookmarkEnd w:id="24"/>
    </w:p>
    <w:p>
      <w:pPr>
        <w:pStyle w:val="13"/>
        <w:tabs>
          <w:tab w:val="left" w:pos="774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w:t>
      </w:r>
      <w:r>
        <w:rPr>
          <w:rFonts w:hint="eastAsia" w:ascii="宋体" w:hAnsi="宋体" w:cs="宋体"/>
          <w:b/>
          <w:bCs/>
          <w:sz w:val="24"/>
          <w:highlight w:val="none"/>
          <w:u w:val="single"/>
        </w:rPr>
        <w:t>《政府采购法》</w:t>
      </w:r>
      <w:r>
        <w:rPr>
          <w:rFonts w:hint="eastAsia" w:ascii="宋体" w:hAnsi="宋体" w:cs="宋体"/>
          <w:sz w:val="24"/>
          <w:highlight w:val="none"/>
        </w:rPr>
        <w:t>的相关规定确定以下评标方法、步骤及标准：经磋商确定最终采购需求和提交最后报价的供应商后，由磋商小组采用综合评分法对提交最后报价的供应商的响应文件和最后报价进行综合评分。</w:t>
      </w:r>
    </w:p>
    <w:p>
      <w:pPr>
        <w:pStyle w:val="4"/>
        <w:bidi w:val="0"/>
        <w:rPr>
          <w:rFonts w:hint="eastAsia"/>
        </w:rPr>
      </w:pPr>
      <w:bookmarkStart w:id="38" w:name="_Toc416766883"/>
      <w:bookmarkStart w:id="39" w:name="_Toc405151666"/>
      <w:bookmarkStart w:id="40" w:name="_Toc405151404"/>
      <w:bookmarkStart w:id="41" w:name="_Toc32383"/>
      <w:bookmarkStart w:id="42" w:name="_Toc814"/>
      <w:bookmarkStart w:id="43" w:name="_Toc21948"/>
      <w:bookmarkStart w:id="44" w:name="_Toc416706370"/>
      <w:bookmarkStart w:id="45" w:name="_Toc405151895"/>
      <w:bookmarkStart w:id="46" w:name="_Toc19526"/>
      <w:r>
        <w:rPr>
          <w:rFonts w:hint="eastAsia"/>
        </w:rPr>
        <w:t>一、评标方法</w:t>
      </w:r>
      <w:bookmarkEnd w:id="38"/>
      <w:bookmarkEnd w:id="39"/>
      <w:bookmarkEnd w:id="40"/>
      <w:bookmarkEnd w:id="41"/>
      <w:bookmarkEnd w:id="42"/>
      <w:bookmarkEnd w:id="43"/>
      <w:bookmarkEnd w:id="44"/>
      <w:bookmarkEnd w:id="45"/>
      <w:bookmarkEnd w:id="46"/>
    </w:p>
    <w:p>
      <w:pPr>
        <w:pStyle w:val="13"/>
        <w:tabs>
          <w:tab w:val="left" w:pos="7740"/>
        </w:tabs>
        <w:spacing w:line="360" w:lineRule="auto"/>
        <w:ind w:firstLine="470" w:firstLineChars="196"/>
        <w:rPr>
          <w:rFonts w:hint="eastAsia" w:ascii="宋体" w:hAnsi="宋体" w:eastAsia="宋体" w:cs="宋体"/>
          <w:sz w:val="28"/>
          <w:szCs w:val="28"/>
          <w:highlight w:val="none"/>
        </w:rPr>
      </w:pPr>
      <w:r>
        <w:rPr>
          <w:rFonts w:hint="eastAsia" w:ascii="宋体" w:hAnsi="宋体" w:cs="宋体"/>
          <w:kern w:val="0"/>
          <w:sz w:val="24"/>
          <w:highlight w:val="none"/>
        </w:rPr>
        <w:t>本次评标采用综合评分法，即</w:t>
      </w:r>
      <w:r>
        <w:rPr>
          <w:rFonts w:hint="eastAsia" w:ascii="宋体" w:hAnsi="宋体" w:cs="宋体"/>
          <w:sz w:val="24"/>
          <w:highlight w:val="none"/>
        </w:rPr>
        <w:t>在最大限度地满足磋商文件实质性要求前提下，按照磋商文件中规定的各项因素进行综合评审后，以评标总得分最高的投标人作为中标候选供应商或者成交供应商</w:t>
      </w:r>
      <w:r>
        <w:rPr>
          <w:rFonts w:hint="eastAsia" w:ascii="宋体" w:hAnsi="宋体" w:cs="宋体"/>
          <w:kern w:val="0"/>
          <w:sz w:val="24"/>
          <w:highlight w:val="none"/>
        </w:rPr>
        <w:t>。</w:t>
      </w:r>
      <w:r>
        <w:rPr>
          <w:rFonts w:hint="eastAsia" w:ascii="宋体" w:hAnsi="宋体" w:cs="宋体"/>
          <w:sz w:val="24"/>
          <w:highlight w:val="none"/>
        </w:rPr>
        <w:t>评标总得分相同的（保留至小数点后两位），按投标报价由低到高顺序排列。评标总得分相同的，按</w:t>
      </w:r>
      <w:r>
        <w:rPr>
          <w:rFonts w:hint="eastAsia" w:ascii="宋体" w:hAnsi="宋体" w:cs="宋体"/>
          <w:b/>
          <w:bCs/>
          <w:sz w:val="24"/>
          <w:highlight w:val="none"/>
          <w:u w:val="single"/>
        </w:rPr>
        <w:t>技术商务评价指标</w:t>
      </w:r>
      <w:r>
        <w:rPr>
          <w:rFonts w:hint="eastAsia" w:ascii="宋体" w:hAnsi="宋体" w:cs="宋体"/>
          <w:sz w:val="24"/>
          <w:highlight w:val="none"/>
        </w:rPr>
        <w:t>的单项得分进行排序，并按排序先后确定中标候选供应商或者成交供应商。</w:t>
      </w:r>
      <w:bookmarkStart w:id="47" w:name="_Toc6271"/>
      <w:bookmarkStart w:id="48" w:name="_Toc405151405"/>
      <w:bookmarkStart w:id="49" w:name="_Toc416766884"/>
      <w:bookmarkStart w:id="50" w:name="_Toc29059"/>
      <w:bookmarkStart w:id="51" w:name="_Toc416706371"/>
      <w:bookmarkStart w:id="52" w:name="_Toc405151667"/>
      <w:bookmarkStart w:id="53" w:name="_Toc22584"/>
      <w:bookmarkStart w:id="54" w:name="_Toc405151896"/>
      <w:bookmarkStart w:id="55" w:name="_Toc8941"/>
    </w:p>
    <w:p>
      <w:pPr>
        <w:pStyle w:val="4"/>
        <w:spacing w:line="360" w:lineRule="auto"/>
        <w:outlineLvl w:val="1"/>
        <w:rPr>
          <w:rFonts w:hint="eastAsia" w:ascii="宋体" w:hAnsi="宋体" w:eastAsia="宋体" w:cs="宋体"/>
          <w:sz w:val="28"/>
          <w:szCs w:val="28"/>
          <w:highlight w:val="none"/>
        </w:rPr>
      </w:pPr>
      <w:r>
        <w:rPr>
          <w:rFonts w:hint="eastAsia"/>
        </w:rPr>
        <w:t>二、评标步骤</w:t>
      </w:r>
      <w:bookmarkEnd w:id="47"/>
      <w:bookmarkEnd w:id="48"/>
      <w:bookmarkEnd w:id="49"/>
      <w:bookmarkEnd w:id="50"/>
      <w:bookmarkEnd w:id="51"/>
      <w:bookmarkEnd w:id="52"/>
      <w:bookmarkEnd w:id="53"/>
      <w:bookmarkEnd w:id="54"/>
      <w:bookmarkEnd w:id="55"/>
    </w:p>
    <w:p>
      <w:pPr>
        <w:pStyle w:val="13"/>
        <w:tabs>
          <w:tab w:val="left" w:pos="7740"/>
        </w:tabs>
        <w:spacing w:line="360" w:lineRule="auto"/>
        <w:ind w:firstLine="470" w:firstLineChars="196"/>
        <w:rPr>
          <w:rFonts w:hint="eastAsia" w:ascii="宋体" w:hAnsi="宋体" w:cs="宋体"/>
          <w:sz w:val="24"/>
          <w:highlight w:val="none"/>
        </w:rPr>
      </w:pPr>
      <w:r>
        <w:rPr>
          <w:rFonts w:hint="eastAsia" w:ascii="宋体" w:hAnsi="宋体" w:cs="宋体"/>
          <w:sz w:val="24"/>
          <w:highlight w:val="none"/>
        </w:rPr>
        <w:t>评标委员会对投标文件的评审分为初审、比较与评价：</w:t>
      </w:r>
    </w:p>
    <w:p>
      <w:pPr>
        <w:pStyle w:val="13"/>
        <w:tabs>
          <w:tab w:val="left" w:pos="7740"/>
        </w:tabs>
        <w:spacing w:line="360" w:lineRule="auto"/>
        <w:jc w:val="left"/>
        <w:rPr>
          <w:rFonts w:hint="eastAsia" w:ascii="宋体" w:hAnsi="宋体" w:cs="宋体"/>
          <w:b/>
          <w:sz w:val="24"/>
          <w:highlight w:val="none"/>
        </w:rPr>
      </w:pPr>
      <w:r>
        <w:rPr>
          <w:rFonts w:hint="eastAsia" w:ascii="宋体" w:hAnsi="宋体" w:cs="宋体"/>
          <w:b/>
          <w:sz w:val="24"/>
          <w:highlight w:val="none"/>
        </w:rPr>
        <w:t>（一）初审</w:t>
      </w:r>
    </w:p>
    <w:p>
      <w:pPr>
        <w:autoSpaceDE w:val="0"/>
        <w:autoSpaceDN w:val="0"/>
        <w:adjustRightInd w:val="0"/>
        <w:snapToGrid w:val="0"/>
        <w:spacing w:line="360" w:lineRule="auto"/>
        <w:ind w:left="420" w:right="32" w:hanging="420"/>
        <w:jc w:val="center"/>
        <w:rPr>
          <w:rFonts w:hint="eastAsia" w:ascii="宋体" w:hAnsi="宋体" w:cs="宋体"/>
          <w:b/>
          <w:sz w:val="24"/>
          <w:highlight w:val="none"/>
        </w:rPr>
      </w:pPr>
      <w:r>
        <w:rPr>
          <w:rFonts w:hint="eastAsia" w:ascii="宋体" w:hAnsi="宋体" w:cs="宋体"/>
          <w:b/>
          <w:sz w:val="24"/>
          <w:highlight w:val="none"/>
        </w:rPr>
        <w:t>初步评审表</w:t>
      </w:r>
    </w:p>
    <w:tbl>
      <w:tblPr>
        <w:tblStyle w:val="40"/>
        <w:tblW w:w="892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753"/>
        <w:gridCol w:w="1211"/>
        <w:gridCol w:w="1211"/>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5274" w:type="dxa"/>
            <w:gridSpan w:val="2"/>
            <w:tcBorders>
              <w:tl2br w:val="single" w:color="auto" w:sz="4" w:space="0"/>
            </w:tcBorders>
            <w:vAlign w:val="top"/>
          </w:tcPr>
          <w:p>
            <w:pPr>
              <w:pStyle w:val="13"/>
              <w:keepNext w:val="0"/>
              <w:keepLines w:val="0"/>
              <w:suppressLineNumbers w:val="0"/>
              <w:tabs>
                <w:tab w:val="left" w:pos="7740"/>
              </w:tabs>
              <w:spacing w:before="0" w:beforeAutospacing="0" w:after="0" w:afterAutospacing="0" w:line="360" w:lineRule="auto"/>
              <w:ind w:left="0" w:right="0" w:firstLine="0"/>
              <w:jc w:val="right"/>
              <w:rPr>
                <w:rFonts w:hint="eastAsia" w:ascii="宋体" w:hAnsi="宋体" w:eastAsia="宋体" w:cs="宋体"/>
                <w:b/>
                <w:szCs w:val="21"/>
                <w:highlight w:val="none"/>
              </w:rPr>
            </w:pPr>
            <w:r>
              <w:rPr>
                <w:rFonts w:hint="eastAsia" w:ascii="宋体" w:hAnsi="宋体" w:eastAsia="宋体" w:cs="宋体"/>
                <w:b/>
                <w:szCs w:val="21"/>
                <w:highlight w:val="none"/>
              </w:rPr>
              <w:t>投标人</w:t>
            </w:r>
          </w:p>
          <w:p>
            <w:pPr>
              <w:pStyle w:val="13"/>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b/>
                <w:szCs w:val="21"/>
                <w:highlight w:val="none"/>
              </w:rPr>
            </w:pPr>
            <w:r>
              <w:rPr>
                <w:rFonts w:hint="eastAsia" w:ascii="宋体" w:hAnsi="宋体" w:eastAsia="宋体" w:cs="宋体"/>
                <w:b/>
                <w:szCs w:val="21"/>
                <w:highlight w:val="none"/>
              </w:rPr>
              <w:t>评审内容</w:t>
            </w:r>
          </w:p>
        </w:tc>
        <w:tc>
          <w:tcPr>
            <w:tcW w:w="1211" w:type="dxa"/>
            <w:vAlign w:val="center"/>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b/>
                <w:szCs w:val="21"/>
                <w:highlight w:val="none"/>
              </w:rPr>
            </w:pPr>
            <w:r>
              <w:rPr>
                <w:rFonts w:hint="eastAsia" w:ascii="宋体" w:hAnsi="宋体" w:eastAsia="宋体" w:cs="宋体"/>
                <w:b/>
                <w:szCs w:val="21"/>
                <w:highlight w:val="none"/>
              </w:rPr>
              <w:t>投标人A</w:t>
            </w:r>
          </w:p>
        </w:tc>
        <w:tc>
          <w:tcPr>
            <w:tcW w:w="1211" w:type="dxa"/>
            <w:vAlign w:val="center"/>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b/>
                <w:szCs w:val="21"/>
                <w:highlight w:val="none"/>
              </w:rPr>
            </w:pPr>
            <w:r>
              <w:rPr>
                <w:rFonts w:hint="eastAsia" w:ascii="宋体" w:hAnsi="宋体" w:eastAsia="宋体" w:cs="宋体"/>
                <w:b/>
                <w:szCs w:val="21"/>
                <w:highlight w:val="none"/>
              </w:rPr>
              <w:t>投标人B</w:t>
            </w:r>
          </w:p>
        </w:tc>
        <w:tc>
          <w:tcPr>
            <w:tcW w:w="1232" w:type="dxa"/>
            <w:vAlign w:val="center"/>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b/>
                <w:szCs w:val="21"/>
                <w:highlight w:val="none"/>
              </w:rPr>
            </w:pPr>
            <w:r>
              <w:rPr>
                <w:rFonts w:hint="eastAsia" w:ascii="宋体" w:hAnsi="宋体" w:eastAsia="宋体" w:cs="宋体"/>
                <w:b/>
                <w:szCs w:val="21"/>
                <w:highlight w:val="none"/>
              </w:rPr>
              <w:t>投标人C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21" w:type="dxa"/>
            <w:vMerge w:val="restart"/>
            <w:vAlign w:val="center"/>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3753" w:type="dxa"/>
            <w:vAlign w:val="center"/>
          </w:tcPr>
          <w:p>
            <w:pPr>
              <w:pStyle w:val="13"/>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lang w:val="hr-HR"/>
              </w:rPr>
              <w:t>供应商资格要求</w:t>
            </w:r>
          </w:p>
        </w:tc>
        <w:tc>
          <w:tcPr>
            <w:tcW w:w="1211" w:type="dxa"/>
            <w:vAlign w:val="center"/>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521" w:type="dxa"/>
            <w:vMerge w:val="continue"/>
            <w:vAlign w:val="center"/>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3753" w:type="dxa"/>
            <w:vAlign w:val="center"/>
          </w:tcPr>
          <w:p>
            <w:pPr>
              <w:pStyle w:val="13"/>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lang w:val="hr-HR"/>
              </w:rPr>
              <w:t>磋商保证金</w:t>
            </w: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521" w:type="dxa"/>
            <w:vMerge w:val="continue"/>
            <w:vAlign w:val="center"/>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3753" w:type="dxa"/>
            <w:vAlign w:val="center"/>
          </w:tcPr>
          <w:p>
            <w:pPr>
              <w:pStyle w:val="13"/>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rPr>
              <w:t>是否符合磋商文件式样、签署、盖章要求</w:t>
            </w: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521" w:type="dxa"/>
            <w:vMerge w:val="restart"/>
            <w:vAlign w:val="center"/>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r>
              <w:rPr>
                <w:rFonts w:hint="eastAsia" w:ascii="宋体" w:hAnsi="宋体" w:eastAsia="宋体" w:cs="宋体"/>
                <w:b/>
                <w:szCs w:val="21"/>
                <w:highlight w:val="none"/>
              </w:rPr>
              <w:t>符合性检查</w:t>
            </w:r>
          </w:p>
        </w:tc>
        <w:tc>
          <w:tcPr>
            <w:tcW w:w="3753" w:type="dxa"/>
            <w:vAlign w:val="center"/>
          </w:tcPr>
          <w:p>
            <w:pPr>
              <w:pStyle w:val="13"/>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lang w:val="hr-HR"/>
              </w:rPr>
              <w:t>磋商有效期是否</w:t>
            </w:r>
            <w:r>
              <w:rPr>
                <w:rFonts w:hint="eastAsia" w:ascii="宋体" w:hAnsi="宋体" w:eastAsia="宋体" w:cs="宋体"/>
                <w:szCs w:val="21"/>
                <w:highlight w:val="none"/>
              </w:rPr>
              <w:t>60天</w:t>
            </w: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521" w:type="dxa"/>
            <w:vMerge w:val="continue"/>
            <w:vAlign w:val="center"/>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b/>
                <w:szCs w:val="21"/>
                <w:highlight w:val="none"/>
              </w:rPr>
            </w:pPr>
          </w:p>
        </w:tc>
        <w:tc>
          <w:tcPr>
            <w:tcW w:w="3753" w:type="dxa"/>
            <w:vAlign w:val="center"/>
          </w:tcPr>
          <w:p>
            <w:pPr>
              <w:pStyle w:val="13"/>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rPr>
              <w:t>商务和服务内容无明显偏离“采购项目内容”的要求</w:t>
            </w: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521" w:type="dxa"/>
            <w:vMerge w:val="continue"/>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3753" w:type="dxa"/>
            <w:vAlign w:val="center"/>
          </w:tcPr>
          <w:p>
            <w:pPr>
              <w:pStyle w:val="13"/>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rPr>
              <w:t>报价是否符合磋商文件的要求</w:t>
            </w: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521" w:type="dxa"/>
            <w:vMerge w:val="continue"/>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3753" w:type="dxa"/>
            <w:vAlign w:val="center"/>
          </w:tcPr>
          <w:p>
            <w:pPr>
              <w:pStyle w:val="13"/>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r>
              <w:rPr>
                <w:rFonts w:hint="eastAsia" w:ascii="宋体" w:hAnsi="宋体" w:eastAsia="宋体" w:cs="宋体"/>
                <w:szCs w:val="21"/>
                <w:highlight w:val="none"/>
              </w:rPr>
              <w:t>磋商响应文件实质性响应磋商文件要求，且无经评委认定为无效标的。</w:t>
            </w: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c>
          <w:tcPr>
            <w:tcW w:w="1232" w:type="dxa"/>
            <w:vAlign w:val="top"/>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5274" w:type="dxa"/>
            <w:gridSpan w:val="2"/>
            <w:vAlign w:val="center"/>
          </w:tcPr>
          <w:p>
            <w:pPr>
              <w:pStyle w:val="13"/>
              <w:keepNext w:val="0"/>
              <w:keepLines w:val="0"/>
              <w:suppressLineNumbers w:val="0"/>
              <w:tabs>
                <w:tab w:val="left" w:pos="7740"/>
              </w:tabs>
              <w:spacing w:before="0" w:beforeAutospacing="0" w:after="0" w:afterAutospacing="0" w:line="360" w:lineRule="auto"/>
              <w:ind w:left="0" w:right="0" w:firstLine="0"/>
              <w:jc w:val="center"/>
              <w:rPr>
                <w:rFonts w:hint="eastAsia" w:ascii="宋体" w:hAnsi="宋体" w:eastAsia="宋体" w:cs="宋体"/>
                <w:b/>
                <w:sz w:val="24"/>
                <w:highlight w:val="none"/>
              </w:rPr>
            </w:pPr>
            <w:r>
              <w:rPr>
                <w:rFonts w:hint="eastAsia" w:ascii="宋体" w:hAnsi="宋体" w:eastAsia="宋体" w:cs="宋体"/>
                <w:b/>
                <w:sz w:val="24"/>
                <w:highlight w:val="none"/>
              </w:rPr>
              <w:t>结  论</w:t>
            </w: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p>
        </w:tc>
        <w:tc>
          <w:tcPr>
            <w:tcW w:w="1211" w:type="dxa"/>
            <w:vAlign w:val="top"/>
          </w:tcPr>
          <w:p>
            <w:pPr>
              <w:pStyle w:val="13"/>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p>
        </w:tc>
        <w:tc>
          <w:tcPr>
            <w:tcW w:w="1232" w:type="dxa"/>
            <w:vAlign w:val="top"/>
          </w:tcPr>
          <w:p>
            <w:pPr>
              <w:pStyle w:val="13"/>
              <w:keepNext w:val="0"/>
              <w:keepLines w:val="0"/>
              <w:suppressLineNumbers w:val="0"/>
              <w:tabs>
                <w:tab w:val="left" w:pos="7740"/>
              </w:tabs>
              <w:spacing w:before="0" w:beforeAutospacing="0" w:after="0" w:afterAutospacing="0" w:line="360" w:lineRule="auto"/>
              <w:ind w:left="0" w:right="0" w:firstLine="0"/>
              <w:rPr>
                <w:rFonts w:hint="eastAsia" w:ascii="宋体" w:hAnsi="宋体" w:eastAsia="宋体" w:cs="宋体"/>
                <w:szCs w:val="21"/>
                <w:highlight w:val="none"/>
              </w:rPr>
            </w:pPr>
          </w:p>
        </w:tc>
      </w:tr>
    </w:tbl>
    <w:p>
      <w:pPr>
        <w:pStyle w:val="54"/>
        <w:kinsoku w:val="0"/>
        <w:overflowPunct w:val="0"/>
        <w:spacing w:before="31" w:line="360" w:lineRule="auto"/>
        <w:ind w:left="99"/>
        <w:jc w:val="both"/>
        <w:rPr>
          <w:rFonts w:hint="eastAsia" w:ascii="宋体" w:hAnsi="宋体" w:cs="宋体"/>
          <w:highlight w:val="none"/>
        </w:rPr>
      </w:pPr>
      <w:r>
        <w:rPr>
          <w:rFonts w:hint="eastAsia" w:ascii="宋体" w:hAnsi="宋体" w:cs="宋体"/>
          <w:highlight w:val="none"/>
        </w:rPr>
        <w:t>注：</w:t>
      </w:r>
    </w:p>
    <w:p>
      <w:pPr>
        <w:pStyle w:val="54"/>
        <w:kinsoku w:val="0"/>
        <w:overflowPunct w:val="0"/>
        <w:spacing w:before="31" w:line="360" w:lineRule="auto"/>
        <w:ind w:left="99"/>
        <w:jc w:val="both"/>
        <w:rPr>
          <w:rFonts w:hint="eastAsia" w:ascii="宋体" w:hAnsi="宋体" w:cs="宋体"/>
          <w:highlight w:val="none"/>
        </w:rPr>
      </w:pPr>
      <w:r>
        <w:rPr>
          <w:rFonts w:hint="eastAsia" w:ascii="宋体" w:hAnsi="宋体" w:cs="宋体"/>
          <w:highlight w:val="none"/>
        </w:rPr>
        <w:t>1、</w:t>
      </w:r>
      <w:r>
        <w:rPr>
          <w:rFonts w:hint="eastAsia" w:ascii="宋体" w:hAnsi="宋体" w:cs="宋体"/>
          <w:sz w:val="21"/>
          <w:szCs w:val="21"/>
          <w:highlight w:val="none"/>
        </w:rPr>
        <w:t>符合</w:t>
      </w:r>
      <w:r>
        <w:rPr>
          <w:rFonts w:hint="eastAsia" w:ascii="宋体" w:hAnsi="宋体" w:cs="宋体"/>
          <w:spacing w:val="-5"/>
          <w:sz w:val="21"/>
          <w:szCs w:val="21"/>
          <w:highlight w:val="none"/>
        </w:rPr>
        <w:t>要</w:t>
      </w:r>
      <w:r>
        <w:rPr>
          <w:rFonts w:hint="eastAsia" w:ascii="宋体" w:hAnsi="宋体" w:cs="宋体"/>
          <w:sz w:val="21"/>
          <w:szCs w:val="21"/>
          <w:highlight w:val="none"/>
        </w:rPr>
        <w:t>求的打</w:t>
      </w:r>
      <w:r>
        <w:rPr>
          <w:rFonts w:hint="eastAsia" w:ascii="宋体" w:hAnsi="宋体" w:cs="宋体"/>
          <w:spacing w:val="-5"/>
          <w:sz w:val="21"/>
          <w:szCs w:val="21"/>
          <w:highlight w:val="none"/>
        </w:rPr>
        <w:t>“</w:t>
      </w:r>
      <w:r>
        <w:rPr>
          <w:rFonts w:hint="eastAsia" w:ascii="宋体" w:hAnsi="宋体" w:cs="宋体"/>
          <w:sz w:val="21"/>
          <w:szCs w:val="21"/>
          <w:highlight w:val="none"/>
        </w:rPr>
        <w:t>√</w:t>
      </w:r>
      <w:r>
        <w:rPr>
          <w:rFonts w:hint="eastAsia" w:ascii="宋体" w:hAnsi="宋体" w:cs="宋体"/>
          <w:spacing w:val="-106"/>
          <w:sz w:val="21"/>
          <w:szCs w:val="21"/>
          <w:highlight w:val="none"/>
        </w:rPr>
        <w:t>”</w:t>
      </w:r>
      <w:r>
        <w:rPr>
          <w:rFonts w:hint="eastAsia" w:ascii="宋体" w:hAnsi="宋体" w:cs="宋体"/>
          <w:sz w:val="21"/>
          <w:szCs w:val="21"/>
          <w:highlight w:val="none"/>
        </w:rPr>
        <w:t>，不</w:t>
      </w:r>
      <w:r>
        <w:rPr>
          <w:rFonts w:hint="eastAsia" w:ascii="宋体" w:hAnsi="宋体" w:cs="宋体"/>
          <w:spacing w:val="-5"/>
          <w:sz w:val="21"/>
          <w:szCs w:val="21"/>
          <w:highlight w:val="none"/>
        </w:rPr>
        <w:t>符</w:t>
      </w:r>
      <w:r>
        <w:rPr>
          <w:rFonts w:hint="eastAsia" w:ascii="宋体" w:hAnsi="宋体" w:cs="宋体"/>
          <w:sz w:val="21"/>
          <w:szCs w:val="21"/>
          <w:highlight w:val="none"/>
        </w:rPr>
        <w:t>合要求</w:t>
      </w:r>
      <w:r>
        <w:rPr>
          <w:rFonts w:hint="eastAsia" w:ascii="宋体" w:hAnsi="宋体" w:cs="宋体"/>
          <w:kern w:val="2"/>
          <w:sz w:val="21"/>
          <w:highlight w:val="none"/>
        </w:rPr>
        <w:t>的打“×”。</w:t>
      </w:r>
    </w:p>
    <w:p>
      <w:pPr>
        <w:spacing w:line="360" w:lineRule="auto"/>
        <w:ind w:firstLine="120" w:firstLineChars="50"/>
        <w:rPr>
          <w:rFonts w:hint="eastAsia" w:ascii="宋体" w:hAnsi="宋体" w:cs="宋体"/>
          <w:szCs w:val="21"/>
          <w:highlight w:val="none"/>
        </w:rPr>
      </w:pPr>
      <w:r>
        <w:rPr>
          <w:rFonts w:hint="eastAsia" w:ascii="宋体" w:hAnsi="宋体" w:cs="宋体"/>
          <w:highlight w:val="none"/>
        </w:rPr>
        <w:t>2、“结论”一栏填写“通过”或“不通过”；任何一项出现</w:t>
      </w:r>
      <w:r>
        <w:rPr>
          <w:rFonts w:hint="eastAsia" w:ascii="宋体" w:hAnsi="宋体" w:cs="宋体"/>
          <w:szCs w:val="21"/>
          <w:highlight w:val="none"/>
        </w:rPr>
        <w:t>“×”的，结论为不通过；不通过的为无效投标。</w:t>
      </w:r>
    </w:p>
    <w:p>
      <w:pPr>
        <w:spacing w:line="360" w:lineRule="auto"/>
        <w:rPr>
          <w:rFonts w:hint="eastAsia" w:ascii="宋体" w:hAnsi="宋体" w:cs="宋体"/>
          <w:b/>
          <w:sz w:val="24"/>
          <w:highlight w:val="none"/>
        </w:rPr>
      </w:pPr>
      <w:r>
        <w:rPr>
          <w:rFonts w:hint="eastAsia" w:ascii="宋体" w:hAnsi="宋体" w:cs="宋体"/>
          <w:szCs w:val="21"/>
          <w:highlight w:val="none"/>
        </w:rPr>
        <w:t>3、汇总时出现不同意见的，评委会按简单多数原则表决决定。</w:t>
      </w:r>
    </w:p>
    <w:p>
      <w:pPr>
        <w:pStyle w:val="13"/>
        <w:tabs>
          <w:tab w:val="left" w:pos="7740"/>
        </w:tabs>
        <w:spacing w:line="360" w:lineRule="auto"/>
        <w:ind w:firstLine="0"/>
        <w:rPr>
          <w:rFonts w:hint="eastAsia" w:ascii="宋体" w:hAnsi="宋体" w:cs="宋体"/>
          <w:b/>
          <w:sz w:val="24"/>
          <w:highlight w:val="none"/>
        </w:rPr>
      </w:pPr>
      <w:r>
        <w:rPr>
          <w:rFonts w:hint="eastAsia" w:ascii="宋体" w:hAnsi="宋体" w:cs="宋体"/>
          <w:b/>
          <w:sz w:val="24"/>
          <w:highlight w:val="none"/>
        </w:rPr>
        <w:t>（二）比较与评价</w:t>
      </w:r>
    </w:p>
    <w:p>
      <w:pPr>
        <w:pStyle w:val="13"/>
        <w:tabs>
          <w:tab w:val="left" w:pos="7740"/>
        </w:tabs>
        <w:spacing w:line="360" w:lineRule="auto"/>
        <w:rPr>
          <w:rFonts w:hint="eastAsia" w:ascii="宋体" w:hAnsi="宋体" w:cs="宋体"/>
          <w:sz w:val="24"/>
          <w:highlight w:val="none"/>
        </w:rPr>
      </w:pPr>
      <w:r>
        <w:rPr>
          <w:rFonts w:hint="eastAsia" w:ascii="宋体" w:hAnsi="宋体" w:cs="宋体"/>
          <w:sz w:val="24"/>
          <w:highlight w:val="none"/>
        </w:rPr>
        <w:t>1.技术商务评价：</w:t>
      </w:r>
    </w:p>
    <w:p>
      <w:pPr>
        <w:pStyle w:val="13"/>
        <w:tabs>
          <w:tab w:val="left" w:pos="7740"/>
        </w:tabs>
        <w:spacing w:line="360" w:lineRule="auto"/>
        <w:rPr>
          <w:rFonts w:hint="eastAsia" w:ascii="宋体" w:hAnsi="宋体" w:cs="宋体"/>
          <w:sz w:val="24"/>
          <w:highlight w:val="none"/>
        </w:rPr>
      </w:pPr>
      <w:r>
        <w:rPr>
          <w:rFonts w:hint="eastAsia" w:ascii="宋体" w:hAnsi="宋体" w:cs="宋体"/>
          <w:sz w:val="24"/>
          <w:highlight w:val="none"/>
        </w:rPr>
        <w:t>各评委对通过初审的投标人对照采购需求各项技术商务要求进行评审和比较，并量化打分（评价打分内容详见技术商务评价表）；所有评委对某一投标人的技术商务评价评分的算术平均值作为该投标人的技术商务评价得分。</w:t>
      </w:r>
    </w:p>
    <w:p>
      <w:pPr>
        <w:pStyle w:val="13"/>
        <w:tabs>
          <w:tab w:val="left" w:pos="7740"/>
        </w:tabs>
        <w:spacing w:line="360" w:lineRule="auto"/>
        <w:ind w:firstLine="475" w:firstLineChars="198"/>
        <w:jc w:val="left"/>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.综合比较与评价：</w:t>
      </w:r>
    </w:p>
    <w:p>
      <w:pPr>
        <w:pStyle w:val="13"/>
        <w:tabs>
          <w:tab w:val="left" w:pos="7740"/>
        </w:tabs>
        <w:spacing w:line="360" w:lineRule="auto"/>
        <w:ind w:left="137" w:leftChars="57" w:firstLine="0"/>
        <w:rPr>
          <w:rFonts w:hint="eastAsia" w:ascii="宋体" w:hAnsi="宋体" w:cs="宋体"/>
          <w:sz w:val="24"/>
          <w:highlight w:val="none"/>
        </w:rPr>
      </w:pPr>
      <w:r>
        <w:rPr>
          <w:rFonts w:hint="eastAsia" w:ascii="宋体" w:hAnsi="宋体" w:cs="宋体"/>
          <w:sz w:val="24"/>
          <w:highlight w:val="none"/>
        </w:rPr>
        <w:t>将投标人的技术商务评价得分相加，计算得出该投标人的综合评价得分。</w:t>
      </w:r>
    </w:p>
    <w:p>
      <w:pPr>
        <w:bidi w:val="0"/>
        <w:rPr>
          <w:rFonts w:hint="eastAsia"/>
          <w:b/>
          <w:bCs/>
        </w:rPr>
      </w:pPr>
      <w:r>
        <w:rPr>
          <w:rFonts w:hint="eastAsia"/>
          <w:b/>
          <w:bCs/>
        </w:rPr>
        <w:t>（三）推荐中标候选供应商名单</w:t>
      </w:r>
    </w:p>
    <w:p>
      <w:pPr>
        <w:pStyle w:val="13"/>
        <w:tabs>
          <w:tab w:val="left" w:pos="7740"/>
        </w:tabs>
        <w:spacing w:line="360" w:lineRule="auto"/>
        <w:ind w:firstLine="480"/>
        <w:rPr>
          <w:rFonts w:hint="eastAsia" w:ascii="宋体" w:hAnsi="宋体" w:cs="宋体"/>
          <w:sz w:val="24"/>
          <w:highlight w:val="none"/>
        </w:rPr>
      </w:pPr>
      <w:r>
        <w:rPr>
          <w:rFonts w:hint="eastAsia" w:ascii="宋体" w:hAnsi="宋体" w:cs="宋体"/>
          <w:sz w:val="24"/>
          <w:highlight w:val="none"/>
        </w:rPr>
        <w:t>评标委员会将按各投标人综合评价得分由高到低的原则对所有通过初审的投标人进行排序，推荐前两名的投标人为中标候选人，得分最高的被推荐为第一中标候选人。</w:t>
      </w:r>
    </w:p>
    <w:p>
      <w:pPr>
        <w:bidi w:val="0"/>
        <w:rPr>
          <w:rFonts w:hint="eastAsia"/>
          <w:b/>
          <w:bCs/>
        </w:rPr>
      </w:pPr>
      <w:r>
        <w:rPr>
          <w:rFonts w:hint="eastAsia"/>
          <w:b/>
          <w:bCs/>
        </w:rPr>
        <w:t>（四）评标标准</w:t>
      </w:r>
    </w:p>
    <w:tbl>
      <w:tblPr>
        <w:tblStyle w:val="40"/>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499"/>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996"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指标名称</w:t>
            </w:r>
          </w:p>
        </w:tc>
        <w:tc>
          <w:tcPr>
            <w:tcW w:w="2499"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分值</w:t>
            </w:r>
          </w:p>
        </w:tc>
        <w:tc>
          <w:tcPr>
            <w:tcW w:w="5105"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评审规则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996"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商务</w:t>
            </w:r>
          </w:p>
        </w:tc>
        <w:tc>
          <w:tcPr>
            <w:tcW w:w="2499"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cs="宋体"/>
                <w:kern w:val="0"/>
                <w:sz w:val="24"/>
                <w:highlight w:val="none"/>
                <w:lang w:val="en-US" w:eastAsia="zh-CN"/>
              </w:rPr>
              <w:t>55</w:t>
            </w:r>
            <w:r>
              <w:rPr>
                <w:rFonts w:hint="eastAsia" w:ascii="宋体" w:hAnsi="宋体" w:eastAsia="宋体" w:cs="宋体"/>
                <w:kern w:val="0"/>
                <w:sz w:val="24"/>
                <w:highlight w:val="none"/>
              </w:rPr>
              <w:t>分</w:t>
            </w:r>
          </w:p>
        </w:tc>
        <w:tc>
          <w:tcPr>
            <w:tcW w:w="5105"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rPr>
                <w:rFonts w:hint="eastAsia" w:ascii="宋体" w:hAnsi="宋体" w:eastAsia="宋体" w:cs="宋体"/>
                <w:kern w:val="0"/>
                <w:sz w:val="24"/>
                <w:highlight w:val="none"/>
              </w:rPr>
            </w:pPr>
            <w:r>
              <w:rPr>
                <w:rFonts w:hint="eastAsia" w:ascii="宋体" w:hAnsi="宋体" w:eastAsia="宋体" w:cs="宋体"/>
                <w:kern w:val="0"/>
                <w:sz w:val="24"/>
                <w:highlight w:val="none"/>
              </w:rPr>
              <w:t>1.评委量化评分</w:t>
            </w:r>
          </w:p>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（详见商务评分表）</w:t>
            </w:r>
          </w:p>
          <w:p>
            <w:pPr>
              <w:keepNext w:val="0"/>
              <w:keepLines w:val="0"/>
              <w:suppressLineNumbers w:val="0"/>
              <w:tabs>
                <w:tab w:val="left" w:pos="7740"/>
              </w:tabs>
              <w:adjustRightInd w:val="0"/>
              <w:snapToGrid w:val="0"/>
              <w:spacing w:before="0" w:beforeAutospacing="0" w:after="0" w:afterAutospacing="0" w:line="360" w:lineRule="auto"/>
              <w:ind w:left="0"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2.商务权值=</w:t>
            </w:r>
            <w:r>
              <w:rPr>
                <w:rFonts w:hint="eastAsia" w:ascii="宋体" w:hAnsi="宋体" w:cs="宋体"/>
                <w:kern w:val="0"/>
                <w:sz w:val="24"/>
                <w:highlight w:val="none"/>
                <w:lang w:val="en-US" w:eastAsia="zh-CN"/>
              </w:rPr>
              <w:t>55</w:t>
            </w:r>
            <w:r>
              <w:rPr>
                <w:rFonts w:hint="eastAsia" w:ascii="宋体" w:hAnsi="宋体" w:eastAsia="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996"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技术</w:t>
            </w:r>
          </w:p>
        </w:tc>
        <w:tc>
          <w:tcPr>
            <w:tcW w:w="2499"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cs="宋体"/>
                <w:kern w:val="0"/>
                <w:sz w:val="24"/>
                <w:highlight w:val="none"/>
                <w:lang w:val="en-US" w:eastAsia="zh-CN"/>
              </w:rPr>
              <w:t>45</w:t>
            </w:r>
            <w:r>
              <w:rPr>
                <w:rFonts w:hint="eastAsia" w:ascii="宋体" w:hAnsi="宋体" w:eastAsia="宋体" w:cs="宋体"/>
                <w:kern w:val="0"/>
                <w:sz w:val="24"/>
                <w:highlight w:val="none"/>
              </w:rPr>
              <w:t>分</w:t>
            </w:r>
          </w:p>
        </w:tc>
        <w:tc>
          <w:tcPr>
            <w:tcW w:w="5105"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rPr>
                <w:rFonts w:hint="eastAsia" w:ascii="宋体" w:hAnsi="宋体" w:eastAsia="宋体" w:cs="宋体"/>
                <w:kern w:val="0"/>
                <w:sz w:val="24"/>
                <w:highlight w:val="none"/>
              </w:rPr>
            </w:pPr>
            <w:r>
              <w:rPr>
                <w:rFonts w:hint="eastAsia" w:ascii="宋体" w:hAnsi="宋体" w:eastAsia="宋体" w:cs="宋体"/>
                <w:kern w:val="0"/>
                <w:sz w:val="24"/>
                <w:highlight w:val="none"/>
              </w:rPr>
              <w:t>1.评委量化评分</w:t>
            </w:r>
          </w:p>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（详见技术评分表）</w:t>
            </w:r>
          </w:p>
          <w:p>
            <w:pPr>
              <w:keepNext w:val="0"/>
              <w:keepLines w:val="0"/>
              <w:suppressLineNumbers w:val="0"/>
              <w:tabs>
                <w:tab w:val="left" w:pos="7740"/>
              </w:tabs>
              <w:adjustRightInd w:val="0"/>
              <w:snapToGrid w:val="0"/>
              <w:spacing w:before="0" w:beforeAutospacing="0" w:after="0" w:afterAutospacing="0" w:line="360" w:lineRule="auto"/>
              <w:ind w:left="0" w:right="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2.技术权值=</w:t>
            </w:r>
            <w:r>
              <w:rPr>
                <w:rFonts w:ascii="宋体" w:hAnsi="宋体" w:eastAsia="宋体" w:cs="宋体"/>
                <w:kern w:val="0"/>
                <w:sz w:val="24"/>
                <w:highlight w:val="none"/>
              </w:rPr>
              <w:t>4</w:t>
            </w: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996" w:type="dxa"/>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综合得分</w:t>
            </w:r>
          </w:p>
        </w:tc>
        <w:tc>
          <w:tcPr>
            <w:tcW w:w="7604" w:type="dxa"/>
            <w:gridSpan w:val="2"/>
            <w:vAlign w:val="center"/>
          </w:tcPr>
          <w:p>
            <w:pPr>
              <w:keepNext w:val="0"/>
              <w:keepLines w:val="0"/>
              <w:suppressLineNumbers w:val="0"/>
              <w:tabs>
                <w:tab w:val="left" w:pos="7740"/>
              </w:tabs>
              <w:adjustRightInd w:val="0"/>
              <w:snapToGrid w:val="0"/>
              <w:spacing w:before="0" w:beforeAutospacing="0" w:after="0" w:afterAutospacing="0" w:line="360" w:lineRule="auto"/>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100分</w:t>
            </w:r>
          </w:p>
        </w:tc>
      </w:tr>
    </w:tbl>
    <w:p>
      <w:pPr>
        <w:tabs>
          <w:tab w:val="left" w:pos="7740"/>
        </w:tabs>
        <w:adjustRightInd w:val="0"/>
        <w:snapToGrid w:val="0"/>
        <w:spacing w:line="360" w:lineRule="auto"/>
        <w:rPr>
          <w:rFonts w:hint="eastAsia" w:ascii="宋体" w:hAnsi="宋体" w:cs="宋体"/>
          <w:kern w:val="0"/>
          <w:sz w:val="24"/>
          <w:highlight w:val="none"/>
        </w:rPr>
      </w:pPr>
    </w:p>
    <w:p>
      <w:pPr>
        <w:tabs>
          <w:tab w:val="left" w:pos="7740"/>
        </w:tabs>
        <w:adjustRightInd w:val="0"/>
        <w:snapToGrid w:val="0"/>
        <w:spacing w:line="360" w:lineRule="auto"/>
        <w:rPr>
          <w:rFonts w:hint="eastAsia" w:ascii="宋体" w:hAnsi="宋体" w:cs="宋体"/>
          <w:kern w:val="0"/>
          <w:sz w:val="24"/>
          <w:highlight w:val="none"/>
        </w:rPr>
      </w:pPr>
    </w:p>
    <w:p>
      <w:pPr>
        <w:pStyle w:val="44"/>
        <w:numPr>
          <w:ilvl w:val="0"/>
          <w:numId w:val="0"/>
        </w:numPr>
        <w:spacing w:line="360" w:lineRule="auto"/>
        <w:rPr>
          <w:rFonts w:hint="eastAsia" w:cs="宋体"/>
          <w:bCs/>
          <w:sz w:val="24"/>
          <w:highlight w:val="none"/>
          <w:lang w:val="hr-HR"/>
        </w:rPr>
      </w:pPr>
      <w:r>
        <w:rPr>
          <w:rFonts w:hint="eastAsia" w:cs="宋体"/>
          <w:kern w:val="0"/>
          <w:sz w:val="24"/>
          <w:highlight w:val="none"/>
        </w:rPr>
        <w:br w:type="page"/>
      </w:r>
      <w:r>
        <w:rPr>
          <w:rFonts w:hint="eastAsia" w:cs="宋体"/>
          <w:bCs/>
          <w:kern w:val="0"/>
          <w:highlight w:val="none"/>
        </w:rPr>
        <w:t>1.1商务评价表</w:t>
      </w:r>
    </w:p>
    <w:p>
      <w:pPr>
        <w:pStyle w:val="13"/>
        <w:spacing w:line="360" w:lineRule="auto"/>
        <w:ind w:firstLine="0"/>
        <w:jc w:val="center"/>
        <w:rPr>
          <w:rFonts w:ascii="宋体" w:hAnsi="宋体"/>
          <w:b/>
          <w:bCs/>
          <w:color w:val="000000"/>
          <w:sz w:val="28"/>
          <w:szCs w:val="28"/>
          <w:highlight w:val="none"/>
        </w:rPr>
      </w:pPr>
      <w:r>
        <w:rPr>
          <w:rFonts w:hint="eastAsia" w:ascii="宋体" w:hAnsi="宋体"/>
          <w:b/>
          <w:bCs/>
          <w:color w:val="000000"/>
          <w:sz w:val="28"/>
          <w:szCs w:val="28"/>
          <w:highlight w:val="none"/>
        </w:rPr>
        <w:t>商务评价表（</w:t>
      </w:r>
      <w:r>
        <w:rPr>
          <w:rFonts w:hint="eastAsia" w:ascii="宋体" w:hAnsi="宋体"/>
          <w:b/>
          <w:bCs/>
          <w:color w:val="000000"/>
          <w:sz w:val="28"/>
          <w:szCs w:val="28"/>
          <w:highlight w:val="none"/>
          <w:lang w:val="en-US" w:eastAsia="zh-CN"/>
        </w:rPr>
        <w:t>35</w:t>
      </w:r>
      <w:r>
        <w:rPr>
          <w:rFonts w:hint="eastAsia" w:ascii="宋体" w:hAnsi="宋体"/>
          <w:b/>
          <w:bCs/>
          <w:color w:val="000000"/>
          <w:sz w:val="28"/>
          <w:szCs w:val="28"/>
          <w:highlight w:val="none"/>
        </w:rPr>
        <w:t>分）</w:t>
      </w:r>
    </w:p>
    <w:tbl>
      <w:tblPr>
        <w:tblStyle w:val="40"/>
        <w:tblW w:w="1033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61"/>
        <w:gridCol w:w="826"/>
        <w:gridCol w:w="7018"/>
        <w:gridCol w:w="9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426" w:type="dxa"/>
            <w:shd w:val="clear" w:color="auto" w:fill="D9D9D9"/>
            <w:vAlign w:val="center"/>
          </w:tcPr>
          <w:p>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序号</w:t>
            </w:r>
          </w:p>
        </w:tc>
        <w:tc>
          <w:tcPr>
            <w:tcW w:w="1061" w:type="dxa"/>
            <w:shd w:val="clear" w:color="auto" w:fill="D9D9D9"/>
            <w:vAlign w:val="center"/>
          </w:tcPr>
          <w:p>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评审项目</w:t>
            </w:r>
          </w:p>
        </w:tc>
        <w:tc>
          <w:tcPr>
            <w:tcW w:w="826" w:type="dxa"/>
            <w:shd w:val="clear" w:color="auto" w:fill="D9D9D9"/>
            <w:vAlign w:val="center"/>
          </w:tcPr>
          <w:p>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分数</w:t>
            </w:r>
          </w:p>
        </w:tc>
        <w:tc>
          <w:tcPr>
            <w:tcW w:w="7018" w:type="dxa"/>
            <w:shd w:val="clear" w:color="auto" w:fill="D9D9D9"/>
            <w:vAlign w:val="center"/>
          </w:tcPr>
          <w:p>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bCs/>
                <w:szCs w:val="21"/>
              </w:rPr>
              <w:t>评议内容</w:t>
            </w:r>
          </w:p>
        </w:tc>
        <w:tc>
          <w:tcPr>
            <w:tcW w:w="999" w:type="dxa"/>
            <w:shd w:val="clear" w:color="auto" w:fill="D9D9D9"/>
            <w:vAlign w:val="center"/>
          </w:tcPr>
          <w:p>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A投标人得分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0" w:hRule="atLeast"/>
          <w:jc w:val="center"/>
        </w:trPr>
        <w:tc>
          <w:tcPr>
            <w:tcW w:w="426"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1061" w:type="dxa"/>
            <w:textDirection w:val="lrTb"/>
            <w:vAlign w:val="center"/>
          </w:tcPr>
          <w:p>
            <w:pPr>
              <w:pStyle w:val="84"/>
              <w:keepNext w:val="0"/>
              <w:keepLines w:val="0"/>
              <w:suppressLineNumbers w:val="0"/>
              <w:spacing w:before="0" w:beforeAutospacing="0" w:after="0" w:afterAutospacing="0"/>
              <w:ind w:left="0" w:leftChars="0" w:right="0" w:rightChars="0"/>
              <w:jc w:val="center"/>
              <w:rPr>
                <w:rFonts w:hint="default" w:eastAsia="宋体"/>
                <w:color w:val="auto"/>
                <w:kern w:val="2"/>
                <w:sz w:val="21"/>
                <w:szCs w:val="21"/>
                <w:lang w:val="en-US" w:eastAsia="zh-CN"/>
              </w:rPr>
            </w:pPr>
            <w:r>
              <w:rPr>
                <w:rFonts w:hint="eastAsia"/>
                <w:bCs/>
                <w:color w:val="auto"/>
                <w:kern w:val="2"/>
                <w:sz w:val="21"/>
                <w:szCs w:val="21"/>
                <w:lang w:val="en-US" w:eastAsia="zh-CN"/>
              </w:rPr>
              <w:t>人力资源服务许可证</w:t>
            </w:r>
          </w:p>
        </w:tc>
        <w:tc>
          <w:tcPr>
            <w:tcW w:w="826" w:type="dxa"/>
            <w:textDirection w:val="lrTb"/>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szCs w:val="21"/>
                <w:lang w:val="en-US" w:eastAsia="zh-CN"/>
              </w:rPr>
            </w:pPr>
            <w:r>
              <w:rPr>
                <w:rFonts w:hint="eastAsia" w:ascii="宋体" w:hAnsi="宋体"/>
                <w:szCs w:val="21"/>
                <w:lang w:val="en-US" w:eastAsia="zh-CN"/>
              </w:rPr>
              <w:t>10</w:t>
            </w:r>
          </w:p>
        </w:tc>
        <w:tc>
          <w:tcPr>
            <w:tcW w:w="7018" w:type="dxa"/>
            <w:textDirection w:val="lrTb"/>
            <w:vAlign w:val="center"/>
          </w:tcPr>
          <w:p>
            <w:pPr>
              <w:keepNext w:val="0"/>
              <w:keepLines w:val="0"/>
              <w:suppressLineNumbers w:val="0"/>
              <w:tabs>
                <w:tab w:val="center" w:pos="4153"/>
                <w:tab w:val="right" w:pos="8306"/>
              </w:tabs>
              <w:snapToGrid w:val="0"/>
              <w:spacing w:before="0" w:beforeAutospacing="0" w:after="0" w:afterAutospacing="0"/>
              <w:ind w:left="0" w:right="0"/>
              <w:rPr>
                <w:rFonts w:hint="eastAsia"/>
              </w:rPr>
            </w:pPr>
            <w:r>
              <w:rPr>
                <w:rFonts w:hint="eastAsia"/>
                <w:lang w:val="en-US" w:eastAsia="zh-CN"/>
              </w:rPr>
              <w:t>投标人获得由人力资源和保障局颁发的有效期内的《人力资源服务许可证》</w:t>
            </w:r>
            <w:r>
              <w:rPr>
                <w:rFonts w:hint="eastAsia"/>
              </w:rPr>
              <w:t>的得5分。</w:t>
            </w:r>
          </w:p>
          <w:p>
            <w:pPr>
              <w:pStyle w:val="2"/>
              <w:keepNext w:val="0"/>
              <w:keepLines w:val="0"/>
              <w:suppressLineNumbers w:val="0"/>
              <w:spacing w:before="0" w:beforeAutospacing="0"/>
              <w:ind w:left="0" w:right="0"/>
              <w:rPr>
                <w:rFonts w:hint="eastAsia" w:eastAsia="宋体"/>
                <w:lang w:eastAsia="zh-CN"/>
              </w:rPr>
            </w:pPr>
            <w:r>
              <w:rPr>
                <w:rFonts w:hint="eastAsia" w:ascii="宋体" w:hAnsi="宋体"/>
                <w:szCs w:val="21"/>
                <w:lang w:eastAsia="zh-CN"/>
              </w:rPr>
              <w:t>（</w:t>
            </w:r>
            <w:r>
              <w:rPr>
                <w:rFonts w:hint="eastAsia" w:ascii="Times New Roman" w:hAnsi="Times New Roman" w:eastAsia="宋体" w:cs="Times New Roman"/>
                <w:kern w:val="2"/>
                <w:sz w:val="24"/>
                <w:szCs w:val="24"/>
                <w:lang w:val="en-US" w:eastAsia="zh-CN" w:bidi="ar-SA"/>
              </w:rPr>
              <w:t>证书必须保证在投标有效期内是有效的</w:t>
            </w:r>
            <w:r>
              <w:rPr>
                <w:rFonts w:hint="eastAsia" w:ascii="宋体" w:hAnsi="宋体"/>
                <w:szCs w:val="21"/>
                <w:lang w:eastAsia="zh-CN"/>
              </w:rPr>
              <w:t>）</w:t>
            </w: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426" w:type="dxa"/>
            <w:vMerge w:val="restart"/>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1061" w:type="dxa"/>
            <w:vMerge w:val="restart"/>
            <w:vAlign w:val="center"/>
          </w:tcPr>
          <w:p>
            <w:pPr>
              <w:keepNext w:val="0"/>
              <w:keepLines w:val="0"/>
              <w:suppressLineNumbers w:val="0"/>
              <w:spacing w:before="31" w:beforeLines="10" w:beforeAutospacing="0" w:after="30" w:afterAutospacing="0" w:line="400" w:lineRule="exact"/>
              <w:ind w:left="0" w:right="0"/>
              <w:jc w:val="center"/>
              <w:rPr>
                <w:rFonts w:ascii="宋体" w:hAnsi="宋体"/>
                <w:bCs/>
                <w:szCs w:val="21"/>
              </w:rPr>
            </w:pPr>
            <w:r>
              <w:rPr>
                <w:rFonts w:hint="eastAsia" w:ascii="宋体" w:hAnsi="宋体"/>
                <w:szCs w:val="21"/>
              </w:rPr>
              <w:t>企业诚信</w:t>
            </w:r>
          </w:p>
        </w:tc>
        <w:tc>
          <w:tcPr>
            <w:tcW w:w="826" w:type="dxa"/>
            <w:vMerge w:val="restart"/>
            <w:vAlign w:val="center"/>
          </w:tcPr>
          <w:p>
            <w:pPr>
              <w:keepNext w:val="0"/>
              <w:keepLines w:val="0"/>
              <w:widowControl/>
              <w:suppressLineNumbers w:val="0"/>
              <w:spacing w:before="31" w:beforeLines="10" w:beforeAutospacing="0" w:after="30" w:afterAutospacing="0" w:line="400" w:lineRule="exact"/>
              <w:ind w:left="0" w:right="0"/>
              <w:jc w:val="center"/>
              <w:rPr>
                <w:rFonts w:ascii="宋体" w:hAnsi="宋体"/>
                <w:bCs/>
                <w:szCs w:val="21"/>
              </w:rPr>
            </w:pPr>
            <w:r>
              <w:rPr>
                <w:rFonts w:hint="eastAsia" w:ascii="宋体" w:hAnsi="宋体"/>
                <w:bCs/>
                <w:szCs w:val="21"/>
              </w:rPr>
              <w:t>10分</w:t>
            </w:r>
          </w:p>
        </w:tc>
        <w:tc>
          <w:tcPr>
            <w:tcW w:w="7018"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投标人获得由工商行政管理部门或市场监督管理部门颁发的“守合同重信用企业”证书的得5分。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注：须提供证书复印件加盖投标人公章</w:t>
            </w:r>
            <w:r>
              <w:rPr>
                <w:rFonts w:ascii="宋体" w:hAnsi="宋体"/>
                <w:szCs w:val="21"/>
              </w:rPr>
              <w:t>，否则不得分。</w:t>
            </w: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426" w:type="dxa"/>
            <w:vMerge w:val="continue"/>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061" w:type="dxa"/>
            <w:vMerge w:val="continue"/>
            <w:vAlign w:val="center"/>
          </w:tcPr>
          <w:p>
            <w:pPr>
              <w:keepNext w:val="0"/>
              <w:keepLines w:val="0"/>
              <w:suppressLineNumbers w:val="0"/>
              <w:spacing w:before="31" w:beforeLines="10" w:beforeAutospacing="0" w:after="30" w:afterAutospacing="0" w:line="400" w:lineRule="exact"/>
              <w:ind w:left="0" w:right="0"/>
              <w:jc w:val="center"/>
              <w:rPr>
                <w:rFonts w:hint="eastAsia" w:ascii="宋体" w:hAnsi="宋体"/>
                <w:szCs w:val="21"/>
              </w:rPr>
            </w:pPr>
          </w:p>
        </w:tc>
        <w:tc>
          <w:tcPr>
            <w:tcW w:w="826" w:type="dxa"/>
            <w:vMerge w:val="continue"/>
            <w:vAlign w:val="center"/>
          </w:tcPr>
          <w:p>
            <w:pPr>
              <w:keepNext w:val="0"/>
              <w:keepLines w:val="0"/>
              <w:widowControl/>
              <w:suppressLineNumbers w:val="0"/>
              <w:spacing w:before="31" w:beforeLines="10" w:beforeAutospacing="0" w:after="30" w:afterAutospacing="0" w:line="400" w:lineRule="exact"/>
              <w:ind w:left="0" w:right="0"/>
              <w:jc w:val="center"/>
              <w:rPr>
                <w:rFonts w:hint="eastAsia" w:ascii="宋体" w:hAnsi="宋体"/>
                <w:bCs/>
                <w:szCs w:val="21"/>
              </w:rPr>
            </w:pPr>
          </w:p>
        </w:tc>
        <w:tc>
          <w:tcPr>
            <w:tcW w:w="7018"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投标人具备第三方征信平台的出具“立信单位“证书的得5分。</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注：须提供证书复印件加盖投标人公章</w:t>
            </w:r>
            <w:r>
              <w:rPr>
                <w:rFonts w:ascii="宋体" w:hAnsi="宋体"/>
                <w:szCs w:val="21"/>
              </w:rPr>
              <w:t>，否则不得分。</w:t>
            </w: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426"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3</w:t>
            </w:r>
          </w:p>
        </w:tc>
        <w:tc>
          <w:tcPr>
            <w:tcW w:w="106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ascii="宋体" w:hAnsi="宋体"/>
                <w:szCs w:val="21"/>
              </w:rPr>
              <w:t>同类项目业绩经验</w:t>
            </w:r>
          </w:p>
        </w:tc>
        <w:tc>
          <w:tcPr>
            <w:tcW w:w="826" w:type="dxa"/>
            <w:vAlign w:val="center"/>
          </w:tcPr>
          <w:p>
            <w:pPr>
              <w:keepNext w:val="0"/>
              <w:keepLines w:val="0"/>
              <w:suppressLineNumbers w:val="0"/>
              <w:spacing w:before="0" w:beforeAutospacing="0" w:after="0" w:afterAutospacing="0"/>
              <w:ind w:left="0" w:right="0"/>
              <w:jc w:val="center"/>
              <w:rPr>
                <w:rFonts w:hint="eastAsia" w:ascii="宋体" w:hAnsi="宋体"/>
                <w:bCs/>
                <w:szCs w:val="21"/>
              </w:rPr>
            </w:pPr>
            <w:r>
              <w:rPr>
                <w:rFonts w:hint="eastAsia" w:ascii="宋体" w:hAnsi="宋体"/>
                <w:bCs/>
                <w:szCs w:val="21"/>
                <w:lang w:val="en-US" w:eastAsia="zh-CN"/>
              </w:rPr>
              <w:t>15</w:t>
            </w:r>
            <w:r>
              <w:rPr>
                <w:rFonts w:hint="eastAsia" w:ascii="宋体" w:hAnsi="宋体"/>
                <w:bCs/>
                <w:szCs w:val="21"/>
              </w:rPr>
              <w:t>分</w:t>
            </w:r>
          </w:p>
        </w:tc>
        <w:tc>
          <w:tcPr>
            <w:tcW w:w="7018"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ascii="宋体" w:hAnsi="宋体"/>
                <w:szCs w:val="21"/>
              </w:rPr>
              <w:t>投标人自201</w:t>
            </w:r>
            <w:r>
              <w:rPr>
                <w:rFonts w:hint="eastAsia" w:ascii="宋体" w:hAnsi="宋体"/>
                <w:szCs w:val="21"/>
              </w:rPr>
              <w:t>5</w:t>
            </w:r>
            <w:r>
              <w:rPr>
                <w:rFonts w:ascii="宋体" w:hAnsi="宋体"/>
                <w:szCs w:val="21"/>
              </w:rPr>
              <w:t>年1月1日（以合同签订时间为准）至今完成的同类型项目</w:t>
            </w:r>
            <w:r>
              <w:rPr>
                <w:rFonts w:hint="eastAsia" w:ascii="宋体" w:hAnsi="宋体"/>
                <w:szCs w:val="21"/>
                <w:lang w:eastAsia="zh-CN"/>
              </w:rPr>
              <w:t>（</w:t>
            </w:r>
            <w:r>
              <w:rPr>
                <w:rFonts w:hint="eastAsia" w:ascii="宋体" w:hAnsi="宋体"/>
                <w:szCs w:val="21"/>
                <w:lang w:val="en-US" w:eastAsia="zh-CN"/>
              </w:rPr>
              <w:t>国家行政机关</w:t>
            </w:r>
            <w:r>
              <w:rPr>
                <w:rFonts w:hint="eastAsia" w:ascii="宋体" w:hAnsi="宋体"/>
                <w:szCs w:val="21"/>
                <w:lang w:eastAsia="zh-CN"/>
              </w:rPr>
              <w:t>）</w:t>
            </w:r>
            <w:r>
              <w:rPr>
                <w:rFonts w:ascii="宋体" w:hAnsi="宋体"/>
                <w:szCs w:val="21"/>
              </w:rPr>
              <w:t>业绩。</w:t>
            </w:r>
            <w:r>
              <w:rPr>
                <w:rFonts w:hint="eastAsia" w:ascii="宋体" w:hAnsi="宋体"/>
                <w:szCs w:val="21"/>
              </w:rPr>
              <w:t>每提供</w:t>
            </w:r>
            <w:r>
              <w:rPr>
                <w:rFonts w:ascii="宋体" w:hAnsi="宋体"/>
                <w:szCs w:val="21"/>
              </w:rPr>
              <w:t>一个业绩得</w:t>
            </w:r>
            <w:r>
              <w:rPr>
                <w:rFonts w:hint="eastAsia" w:ascii="宋体" w:hAnsi="宋体"/>
                <w:szCs w:val="21"/>
                <w:lang w:val="en-US" w:eastAsia="zh-CN"/>
              </w:rPr>
              <w:t>3</w:t>
            </w:r>
            <w:r>
              <w:rPr>
                <w:rFonts w:ascii="宋体" w:hAnsi="宋体"/>
                <w:szCs w:val="21"/>
              </w:rPr>
              <w:t>分，满分</w:t>
            </w:r>
            <w:r>
              <w:rPr>
                <w:rFonts w:hint="eastAsia" w:ascii="宋体" w:hAnsi="宋体"/>
                <w:szCs w:val="21"/>
                <w:lang w:val="en-US" w:eastAsia="zh-CN"/>
              </w:rPr>
              <w:t>1</w:t>
            </w:r>
            <w:r>
              <w:rPr>
                <w:rFonts w:hint="eastAsia" w:ascii="宋体" w:hAnsi="宋体"/>
                <w:szCs w:val="21"/>
              </w:rPr>
              <w:t>5</w:t>
            </w:r>
            <w:r>
              <w:rPr>
                <w:rFonts w:ascii="宋体" w:hAnsi="宋体"/>
                <w:szCs w:val="21"/>
              </w:rPr>
              <w:t>分。</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注：</w:t>
            </w:r>
            <w:r>
              <w:rPr>
                <w:rFonts w:ascii="宋体" w:hAnsi="宋体"/>
                <w:szCs w:val="21"/>
              </w:rPr>
              <w:t>须提</w:t>
            </w:r>
            <w:r>
              <w:rPr>
                <w:rFonts w:hint="eastAsia" w:ascii="宋体" w:hAnsi="宋体"/>
                <w:szCs w:val="21"/>
              </w:rPr>
              <w:t>供</w:t>
            </w:r>
            <w:r>
              <w:rPr>
                <w:rFonts w:ascii="宋体" w:hAnsi="宋体"/>
                <w:szCs w:val="21"/>
              </w:rPr>
              <w:t>合同复印件加盖</w:t>
            </w:r>
            <w:r>
              <w:rPr>
                <w:rFonts w:hint="eastAsia" w:ascii="宋体" w:hAnsi="宋体"/>
                <w:szCs w:val="21"/>
              </w:rPr>
              <w:t>投标人</w:t>
            </w:r>
            <w:r>
              <w:rPr>
                <w:rFonts w:ascii="宋体" w:hAnsi="宋体"/>
                <w:szCs w:val="21"/>
              </w:rPr>
              <w:t>公章，否则不得分。</w:t>
            </w: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426" w:type="dxa"/>
            <w:vAlign w:val="center"/>
          </w:tcPr>
          <w:p>
            <w:pPr>
              <w:keepNext w:val="0"/>
              <w:keepLines w:val="0"/>
              <w:suppressLineNumbers w:val="0"/>
              <w:spacing w:before="0" w:beforeAutospacing="0" w:after="0" w:afterAutospacing="0"/>
              <w:ind w:left="0" w:right="0"/>
              <w:jc w:val="center"/>
              <w:rPr>
                <w:rFonts w:hint="eastAsia" w:ascii="宋体" w:hAnsi="宋体" w:eastAsia="宋体"/>
                <w:szCs w:val="21"/>
                <w:lang w:val="en-US" w:eastAsia="zh-CN"/>
              </w:rPr>
            </w:pPr>
            <w:r>
              <w:rPr>
                <w:rFonts w:hint="eastAsia" w:ascii="宋体" w:hAnsi="宋体"/>
                <w:szCs w:val="21"/>
                <w:lang w:val="en-US" w:eastAsia="zh-CN"/>
              </w:rPr>
              <w:t>4</w:t>
            </w:r>
          </w:p>
        </w:tc>
        <w:tc>
          <w:tcPr>
            <w:tcW w:w="1061" w:type="dxa"/>
            <w:textDirection w:val="lrTb"/>
            <w:vAlign w:val="center"/>
          </w:tcPr>
          <w:p>
            <w:pPr>
              <w:pStyle w:val="84"/>
              <w:keepNext w:val="0"/>
              <w:keepLines w:val="0"/>
              <w:suppressLineNumbers w:val="0"/>
              <w:spacing w:before="0" w:beforeAutospacing="0" w:after="0" w:afterAutospacing="0"/>
              <w:ind w:left="0" w:leftChars="0" w:right="0" w:rightChars="0"/>
              <w:jc w:val="center"/>
              <w:rPr>
                <w:rFonts w:ascii="宋体" w:hAnsi="宋体"/>
                <w:kern w:val="2"/>
                <w:szCs w:val="21"/>
              </w:rPr>
            </w:pPr>
            <w:r>
              <w:rPr>
                <w:rFonts w:hint="eastAsia"/>
                <w:bCs/>
                <w:color w:val="auto"/>
                <w:kern w:val="2"/>
                <w:sz w:val="21"/>
                <w:szCs w:val="21"/>
                <w:lang w:val="en-US" w:eastAsia="zh-CN"/>
              </w:rPr>
              <w:t>技术人员</w:t>
            </w:r>
          </w:p>
        </w:tc>
        <w:tc>
          <w:tcPr>
            <w:tcW w:w="826" w:type="dxa"/>
            <w:textDirection w:val="lrTb"/>
            <w:vAlign w:val="center"/>
          </w:tcPr>
          <w:p>
            <w:pPr>
              <w:keepNext w:val="0"/>
              <w:keepLines w:val="0"/>
              <w:suppressLineNumbers w:val="0"/>
              <w:spacing w:before="0" w:beforeAutospacing="0" w:after="0" w:afterAutospacing="0"/>
              <w:ind w:left="0" w:leftChars="0" w:right="0" w:rightChars="0"/>
              <w:jc w:val="center"/>
              <w:rPr>
                <w:rFonts w:hint="eastAsia" w:ascii="宋体" w:hAnsi="宋体"/>
                <w:bCs/>
                <w:szCs w:val="21"/>
              </w:rPr>
            </w:pPr>
            <w:r>
              <w:rPr>
                <w:rFonts w:hint="eastAsia" w:ascii="宋体" w:hAnsi="宋体"/>
                <w:szCs w:val="21"/>
                <w:lang w:val="en-US" w:eastAsia="zh-CN"/>
              </w:rPr>
              <w:t>10</w:t>
            </w:r>
            <w:r>
              <w:rPr>
                <w:rFonts w:hint="eastAsia" w:ascii="宋体" w:hAnsi="宋体"/>
                <w:szCs w:val="21"/>
              </w:rPr>
              <w:t>分</w:t>
            </w:r>
          </w:p>
        </w:tc>
        <w:tc>
          <w:tcPr>
            <w:tcW w:w="7018" w:type="dxa"/>
            <w:textDirection w:val="lrTb"/>
            <w:vAlign w:val="center"/>
          </w:tcPr>
          <w:p>
            <w:pPr>
              <w:keepNext w:val="0"/>
              <w:keepLines w:val="0"/>
              <w:suppressLineNumbers w:val="0"/>
              <w:autoSpaceDE w:val="0"/>
              <w:autoSpaceDN w:val="0"/>
              <w:adjustRightInd w:val="0"/>
              <w:spacing w:before="0" w:beforeAutospacing="0" w:after="0" w:afterAutospacing="0"/>
              <w:ind w:left="0" w:right="0"/>
              <w:jc w:val="left"/>
              <w:rPr>
                <w:rFonts w:hint="default"/>
                <w:lang w:val="en-US" w:eastAsia="zh-CN"/>
              </w:rPr>
            </w:pPr>
            <w:r>
              <w:rPr>
                <w:rFonts w:hint="eastAsia"/>
                <w:lang w:val="en-US" w:eastAsia="zh-CN"/>
              </w:rPr>
              <w:t>投标人拥有技术人员获得《企业人力资源管理师》</w:t>
            </w:r>
            <w:r>
              <w:rPr>
                <w:rFonts w:hint="eastAsia"/>
              </w:rPr>
              <w:t>的</w:t>
            </w:r>
            <w:r>
              <w:rPr>
                <w:rFonts w:hint="eastAsia"/>
                <w:lang w:eastAsia="zh-CN"/>
              </w:rPr>
              <w:t>，</w:t>
            </w:r>
            <w:r>
              <w:rPr>
                <w:rFonts w:hint="eastAsia"/>
              </w:rPr>
              <w:t>得</w:t>
            </w:r>
            <w:r>
              <w:rPr>
                <w:rFonts w:hint="eastAsia"/>
                <w:lang w:val="en-US" w:eastAsia="zh-CN"/>
              </w:rPr>
              <w:t>10</w:t>
            </w:r>
            <w:r>
              <w:rPr>
                <w:rFonts w:hint="eastAsia"/>
              </w:rPr>
              <w:t>分。</w:t>
            </w:r>
          </w:p>
          <w:p>
            <w:pPr>
              <w:keepNext w:val="0"/>
              <w:keepLines w:val="0"/>
              <w:suppressLineNumbers w:val="0"/>
              <w:tabs>
                <w:tab w:val="center" w:pos="4153"/>
                <w:tab w:val="right" w:pos="8306"/>
              </w:tabs>
              <w:snapToGrid w:val="0"/>
              <w:spacing w:before="0" w:beforeAutospacing="0" w:after="0" w:afterAutospacing="0"/>
              <w:ind w:left="0" w:right="0"/>
              <w:rPr>
                <w:rFonts w:hint="eastAsia"/>
              </w:rPr>
            </w:pPr>
            <w:r>
              <w:rPr>
                <w:rFonts w:hint="eastAsia"/>
              </w:rPr>
              <w:t>注：提供相关的</w:t>
            </w:r>
            <w:r>
              <w:rPr>
                <w:rFonts w:hint="eastAsia"/>
                <w:lang w:val="en-US" w:eastAsia="zh-CN"/>
              </w:rPr>
              <w:t>证件</w:t>
            </w:r>
            <w:r>
              <w:rPr>
                <w:rFonts w:hint="eastAsia"/>
              </w:rPr>
              <w:t>复印件</w:t>
            </w:r>
            <w:r>
              <w:rPr>
                <w:rFonts w:hint="eastAsia"/>
                <w:lang w:val="en-US" w:eastAsia="zh-CN"/>
              </w:rPr>
              <w:t>得5分，</w:t>
            </w:r>
            <w:r>
              <w:rPr>
                <w:rFonts w:hint="eastAsia"/>
              </w:rPr>
              <w:t>在本单位任职</w:t>
            </w:r>
            <w:r>
              <w:rPr>
                <w:rFonts w:hint="eastAsia"/>
                <w:lang w:val="en-US" w:eastAsia="zh-CN"/>
              </w:rPr>
              <w:t>参保证明文件</w:t>
            </w:r>
            <w:r>
              <w:rPr>
                <w:rFonts w:hint="eastAsia"/>
              </w:rPr>
              <w:t>或单位代缴个人所得税税单</w:t>
            </w:r>
            <w:r>
              <w:rPr>
                <w:rFonts w:hint="eastAsia"/>
                <w:lang w:val="en-US" w:eastAsia="zh-CN"/>
              </w:rPr>
              <w:t>得5分</w:t>
            </w:r>
            <w:r>
              <w:rPr>
                <w:rFonts w:hint="eastAsia"/>
              </w:rPr>
              <w:t>。</w:t>
            </w:r>
          </w:p>
          <w:p>
            <w:pPr>
              <w:pStyle w:val="2"/>
              <w:keepNext w:val="0"/>
              <w:keepLines w:val="0"/>
              <w:suppressLineNumbers w:val="0"/>
              <w:spacing w:before="0" w:beforeAutospacing="0"/>
              <w:ind w:left="0" w:leftChars="0" w:right="0" w:rightChars="0"/>
              <w:rPr>
                <w:rFonts w:hint="eastAsia" w:ascii="宋体" w:hAnsi="宋体"/>
                <w:szCs w:val="21"/>
              </w:rPr>
            </w:pPr>
            <w:r>
              <w:rPr>
                <w:rFonts w:hint="eastAsia" w:ascii="宋体" w:hAnsi="宋体" w:cs="宋体"/>
                <w:kern w:val="0"/>
                <w:szCs w:val="21"/>
                <w:lang w:eastAsia="zh-CN"/>
              </w:rPr>
              <w:t>（</w:t>
            </w:r>
            <w:r>
              <w:rPr>
                <w:rFonts w:hint="eastAsia" w:ascii="Times New Roman" w:hAnsi="Times New Roman" w:eastAsia="宋体" w:cs="Times New Roman"/>
                <w:kern w:val="2"/>
                <w:sz w:val="24"/>
                <w:szCs w:val="24"/>
                <w:lang w:val="en-US" w:eastAsia="zh-CN" w:bidi="ar-SA"/>
              </w:rPr>
              <w:t>证书必须保证在投标有效期内是有效的，提供的参保证明是2021年4-6月）</w:t>
            </w: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26" w:type="dxa"/>
            <w:vAlign w:val="center"/>
          </w:tcPr>
          <w:p>
            <w:pPr>
              <w:keepNext w:val="0"/>
              <w:keepLines w:val="0"/>
              <w:suppressLineNumbers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lang w:val="en-US" w:eastAsia="zh-CN"/>
              </w:rPr>
              <w:t>5</w:t>
            </w:r>
          </w:p>
        </w:tc>
        <w:tc>
          <w:tcPr>
            <w:tcW w:w="1061" w:type="dxa"/>
            <w:vAlign w:val="center"/>
          </w:tcPr>
          <w:p>
            <w:pPr>
              <w:keepNext w:val="0"/>
              <w:keepLines w:val="0"/>
              <w:suppressLineNumbers w:val="0"/>
              <w:spacing w:before="31" w:beforeLines="10" w:beforeAutospacing="0" w:after="30" w:afterAutospacing="0" w:line="400" w:lineRule="exact"/>
              <w:ind w:left="0" w:right="0"/>
              <w:jc w:val="center"/>
              <w:rPr>
                <w:rFonts w:ascii="宋体" w:hAnsi="宋体"/>
                <w:b/>
                <w:szCs w:val="21"/>
              </w:rPr>
            </w:pPr>
            <w:r>
              <w:rPr>
                <w:rFonts w:hint="eastAsia" w:ascii="宋体" w:hAnsi="宋体"/>
                <w:szCs w:val="21"/>
              </w:rPr>
              <w:t>服务便利性</w:t>
            </w:r>
          </w:p>
        </w:tc>
        <w:tc>
          <w:tcPr>
            <w:tcW w:w="826" w:type="dxa"/>
            <w:vAlign w:val="center"/>
          </w:tcPr>
          <w:p>
            <w:pPr>
              <w:keepNext w:val="0"/>
              <w:keepLines w:val="0"/>
              <w:widowControl/>
              <w:suppressLineNumbers w:val="0"/>
              <w:spacing w:before="31" w:beforeLines="10" w:beforeAutospacing="0" w:after="93" w:afterLines="30" w:afterAutospacing="0" w:line="400" w:lineRule="exact"/>
              <w:ind w:left="0" w:right="0"/>
              <w:jc w:val="center"/>
              <w:rPr>
                <w:rFonts w:ascii="宋体" w:hAnsi="宋体"/>
                <w:szCs w:val="21"/>
              </w:rPr>
            </w:pPr>
            <w:r>
              <w:rPr>
                <w:rFonts w:hint="eastAsia" w:ascii="宋体" w:hAnsi="宋体"/>
                <w:szCs w:val="21"/>
                <w:lang w:val="en-US" w:eastAsia="zh-CN"/>
              </w:rPr>
              <w:t>10</w:t>
            </w:r>
            <w:r>
              <w:rPr>
                <w:rFonts w:hint="eastAsia" w:ascii="宋体" w:hAnsi="宋体"/>
                <w:szCs w:val="21"/>
              </w:rPr>
              <w:t>分</w:t>
            </w:r>
          </w:p>
        </w:tc>
        <w:tc>
          <w:tcPr>
            <w:tcW w:w="7018" w:type="dxa"/>
            <w:vAlign w:val="center"/>
          </w:tcPr>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根据投标人服务实力、拟投入本项目服务期内的服务人员响应速度、以及对各投标人承诺的服务时间进行横向对比：</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①服务实力强、便利性高、人员响应需求速度最快，得</w:t>
            </w:r>
            <w:r>
              <w:rPr>
                <w:rFonts w:hint="eastAsia" w:ascii="宋体" w:hAnsi="宋体"/>
                <w:szCs w:val="21"/>
                <w:lang w:val="en-US" w:eastAsia="zh-CN"/>
              </w:rPr>
              <w:t>10</w:t>
            </w:r>
            <w:r>
              <w:rPr>
                <w:rFonts w:hint="eastAsia" w:ascii="宋体" w:hAnsi="宋体"/>
                <w:szCs w:val="21"/>
              </w:rPr>
              <w:t>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②服务实力较强、便利性一般、人员响应需求速度一般，得</w:t>
            </w:r>
            <w:r>
              <w:rPr>
                <w:rFonts w:hint="eastAsia" w:ascii="宋体" w:hAnsi="宋体"/>
                <w:szCs w:val="21"/>
                <w:lang w:val="en-US" w:eastAsia="zh-CN"/>
              </w:rPr>
              <w:t>6</w:t>
            </w:r>
            <w:r>
              <w:rPr>
                <w:rFonts w:hint="eastAsia" w:ascii="宋体" w:hAnsi="宋体"/>
                <w:szCs w:val="21"/>
              </w:rPr>
              <w:t>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③服务实力差、便利性差、人员响应需求速度慢，得</w:t>
            </w:r>
            <w:r>
              <w:rPr>
                <w:rFonts w:hint="eastAsia" w:ascii="宋体" w:hAnsi="宋体"/>
                <w:szCs w:val="21"/>
                <w:lang w:val="en-US" w:eastAsia="zh-CN"/>
              </w:rPr>
              <w:t>2</w:t>
            </w:r>
            <w:r>
              <w:rPr>
                <w:rFonts w:hint="eastAsia" w:ascii="宋体" w:hAnsi="宋体"/>
                <w:szCs w:val="21"/>
              </w:rPr>
              <w:t>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注：须提供营业执照复印件加盖投标人公章及服务承诺函加盖投标人公章，本项目不接受第三方服务外包。</w:t>
            </w: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26"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106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合计</w:t>
            </w:r>
          </w:p>
        </w:tc>
        <w:tc>
          <w:tcPr>
            <w:tcW w:w="826" w:type="dxa"/>
            <w:vAlign w:val="center"/>
          </w:tcPr>
          <w:p>
            <w:pPr>
              <w:keepNext w:val="0"/>
              <w:keepLines w:val="0"/>
              <w:suppressLineNumbers w:val="0"/>
              <w:spacing w:before="0" w:beforeAutospacing="0" w:after="0" w:afterAutospacing="0"/>
              <w:ind w:left="0" w:right="0"/>
              <w:jc w:val="center"/>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5分</w:t>
            </w:r>
          </w:p>
        </w:tc>
        <w:tc>
          <w:tcPr>
            <w:tcW w:w="7018" w:type="dxa"/>
            <w:vAlign w:val="center"/>
          </w:tcPr>
          <w:p>
            <w:pPr>
              <w:keepNext w:val="0"/>
              <w:keepLines w:val="0"/>
              <w:suppressLineNumbers w:val="0"/>
              <w:spacing w:before="0" w:beforeAutospacing="0" w:after="0" w:afterAutospacing="0"/>
              <w:ind w:left="0" w:right="0"/>
              <w:rPr>
                <w:rFonts w:ascii="宋体" w:hAnsi="宋体"/>
                <w:szCs w:val="21"/>
              </w:rPr>
            </w:pP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bl>
    <w:p>
      <w:pPr>
        <w:snapToGrid w:val="0"/>
        <w:spacing w:line="360" w:lineRule="auto"/>
        <w:rPr>
          <w:rFonts w:hint="eastAsia" w:ascii="宋体" w:hAnsi="宋体"/>
          <w:color w:val="000000"/>
          <w:szCs w:val="21"/>
          <w:highlight w:val="none"/>
        </w:rPr>
      </w:pPr>
      <w:r>
        <w:rPr>
          <w:rFonts w:hint="eastAsia" w:ascii="宋体" w:hAnsi="宋体"/>
          <w:color w:val="000000"/>
          <w:szCs w:val="21"/>
          <w:highlight w:val="none"/>
        </w:rPr>
        <w:t>注：1.本表与磋商文件中相关评标条款内容不一致的，以本表内容为准。</w:t>
      </w:r>
    </w:p>
    <w:p>
      <w:pPr>
        <w:snapToGrid w:val="0"/>
        <w:spacing w:line="360" w:lineRule="auto"/>
        <w:rPr>
          <w:rFonts w:hint="eastAsia" w:ascii="宋体" w:hAnsi="宋体"/>
          <w:color w:val="000000"/>
          <w:szCs w:val="21"/>
          <w:highlight w:val="none"/>
          <w:lang w:val="hr-HR"/>
        </w:rPr>
      </w:pPr>
      <w:r>
        <w:rPr>
          <w:rFonts w:hint="eastAsia" w:ascii="宋体" w:hAnsi="宋体"/>
          <w:color w:val="000000"/>
          <w:szCs w:val="21"/>
          <w:highlight w:val="none"/>
        </w:rPr>
        <w:t xml:space="preserve">    2.各评委按规定的范围内进行量化打分，并统计总分。</w:t>
      </w:r>
    </w:p>
    <w:p>
      <w:pPr>
        <w:pStyle w:val="44"/>
        <w:numPr>
          <w:ilvl w:val="0"/>
          <w:numId w:val="0"/>
        </w:numPr>
        <w:spacing w:line="360" w:lineRule="auto"/>
        <w:rPr>
          <w:rFonts w:hint="eastAsia" w:cs="宋体"/>
          <w:bCs/>
          <w:highlight w:val="none"/>
        </w:rPr>
        <w:sectPr>
          <w:headerReference r:id="rId4" w:type="first"/>
          <w:footerReference r:id="rId6" w:type="first"/>
          <w:headerReference r:id="rId3" w:type="default"/>
          <w:footerReference r:id="rId5" w:type="default"/>
          <w:pgSz w:w="11906" w:h="16838"/>
          <w:pgMar w:top="1440" w:right="970" w:bottom="1246" w:left="1276" w:header="993" w:footer="614" w:gutter="0"/>
          <w:cols w:space="720" w:num="1"/>
          <w:titlePg/>
          <w:docGrid w:linePitch="312" w:charSpace="0"/>
        </w:sectPr>
      </w:pPr>
    </w:p>
    <w:p>
      <w:pPr>
        <w:pStyle w:val="44"/>
        <w:numPr>
          <w:ilvl w:val="0"/>
          <w:numId w:val="0"/>
        </w:numPr>
        <w:spacing w:line="360" w:lineRule="auto"/>
        <w:rPr>
          <w:highlight w:val="none"/>
        </w:rPr>
      </w:pPr>
      <w:r>
        <w:rPr>
          <w:rFonts w:hint="eastAsia" w:cs="宋体"/>
          <w:bCs/>
          <w:highlight w:val="none"/>
        </w:rPr>
        <w:t>1.2</w:t>
      </w:r>
      <w:r>
        <w:rPr>
          <w:rFonts w:hint="eastAsia"/>
          <w:highlight w:val="none"/>
        </w:rPr>
        <w:t>技术评审表</w:t>
      </w:r>
    </w:p>
    <w:p>
      <w:pPr>
        <w:pStyle w:val="13"/>
        <w:spacing w:line="360" w:lineRule="auto"/>
        <w:ind w:firstLine="0"/>
        <w:jc w:val="center"/>
        <w:rPr>
          <w:rFonts w:ascii="宋体" w:hAnsi="宋体"/>
          <w:b/>
          <w:bCs/>
          <w:color w:val="000000"/>
          <w:sz w:val="28"/>
          <w:szCs w:val="28"/>
          <w:highlight w:val="none"/>
        </w:rPr>
      </w:pPr>
      <w:r>
        <w:rPr>
          <w:rFonts w:hint="eastAsia" w:ascii="宋体" w:hAnsi="宋体"/>
          <w:b/>
          <w:bCs/>
          <w:color w:val="000000"/>
          <w:sz w:val="28"/>
          <w:szCs w:val="28"/>
          <w:highlight w:val="none"/>
        </w:rPr>
        <w:t>技术评价表（</w:t>
      </w:r>
      <w:r>
        <w:rPr>
          <w:rFonts w:ascii="宋体" w:hAnsi="宋体"/>
          <w:b/>
          <w:bCs/>
          <w:color w:val="000000"/>
          <w:sz w:val="28"/>
          <w:szCs w:val="28"/>
          <w:highlight w:val="none"/>
        </w:rPr>
        <w:t>4</w:t>
      </w:r>
      <w:r>
        <w:rPr>
          <w:rFonts w:hint="eastAsia" w:ascii="宋体" w:hAnsi="宋体"/>
          <w:b/>
          <w:bCs/>
          <w:color w:val="000000"/>
          <w:sz w:val="28"/>
          <w:szCs w:val="28"/>
          <w:highlight w:val="none"/>
          <w:lang w:val="en-US" w:eastAsia="zh-CN"/>
        </w:rPr>
        <w:t>5</w:t>
      </w:r>
      <w:r>
        <w:rPr>
          <w:rFonts w:hint="eastAsia" w:ascii="宋体" w:hAnsi="宋体"/>
          <w:b/>
          <w:bCs/>
          <w:color w:val="000000"/>
          <w:sz w:val="28"/>
          <w:szCs w:val="28"/>
          <w:highlight w:val="none"/>
        </w:rPr>
        <w:t>分）</w:t>
      </w:r>
    </w:p>
    <w:tbl>
      <w:tblPr>
        <w:tblStyle w:val="40"/>
        <w:tblW w:w="1033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85"/>
        <w:gridCol w:w="754"/>
        <w:gridCol w:w="7166"/>
        <w:gridCol w:w="9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426" w:type="dxa"/>
            <w:shd w:val="clear" w:color="auto" w:fill="D9D9D9"/>
            <w:vAlign w:val="center"/>
          </w:tcPr>
          <w:p>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序号</w:t>
            </w:r>
          </w:p>
        </w:tc>
        <w:tc>
          <w:tcPr>
            <w:tcW w:w="985" w:type="dxa"/>
            <w:shd w:val="clear" w:color="auto" w:fill="D9D9D9"/>
            <w:vAlign w:val="center"/>
          </w:tcPr>
          <w:p>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评审项目</w:t>
            </w:r>
          </w:p>
        </w:tc>
        <w:tc>
          <w:tcPr>
            <w:tcW w:w="754" w:type="dxa"/>
            <w:shd w:val="clear" w:color="auto" w:fill="D9D9D9"/>
            <w:vAlign w:val="center"/>
          </w:tcPr>
          <w:p>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分数</w:t>
            </w:r>
          </w:p>
        </w:tc>
        <w:tc>
          <w:tcPr>
            <w:tcW w:w="7166" w:type="dxa"/>
            <w:shd w:val="clear" w:color="auto" w:fill="D9D9D9"/>
            <w:vAlign w:val="center"/>
          </w:tcPr>
          <w:p>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bCs/>
                <w:szCs w:val="21"/>
              </w:rPr>
              <w:t>评议内容</w:t>
            </w:r>
          </w:p>
        </w:tc>
        <w:tc>
          <w:tcPr>
            <w:tcW w:w="999" w:type="dxa"/>
            <w:shd w:val="clear" w:color="auto" w:fill="D9D9D9"/>
            <w:vAlign w:val="center"/>
          </w:tcPr>
          <w:p>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A投标人得分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426"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985"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对本项目用户需求书理解程度</w:t>
            </w:r>
          </w:p>
        </w:tc>
        <w:tc>
          <w:tcPr>
            <w:tcW w:w="754"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5分</w:t>
            </w:r>
          </w:p>
        </w:tc>
        <w:tc>
          <w:tcPr>
            <w:tcW w:w="7166" w:type="dxa"/>
            <w:vAlign w:val="center"/>
          </w:tcPr>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根据投标人对本项目用户需求的理解程度，重点难点的分析进行评审：</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①对招标文件用户需求理解非常透彻；对项目重点难点的理解十分到位，对项目整体把握非常高，完全满足或优于招标需求的得5分；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②对招标文件用户需求理解比较透彻，符合项目实际情况，对项目重点难点的理解分析比较到位，对项目整体把握较高，满足招标需求的得3分；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③对招标文件用户需求理解基本符合项目实际情况，对项目重点难点的理解分析基本到位，对项目整体把握高，基本符合招标需求的得2分；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④对招标文件用户需求理解一般，对项目重点难点的理解分析不到位，对项目整体把握不太高，不太能满足用户需求，得1分；</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⑤未提供相应方案的，不得分。</w:t>
            </w: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26"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985"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项目总体服务方案</w:t>
            </w:r>
          </w:p>
        </w:tc>
        <w:tc>
          <w:tcPr>
            <w:tcW w:w="754"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10分</w:t>
            </w:r>
          </w:p>
        </w:tc>
        <w:tc>
          <w:tcPr>
            <w:tcW w:w="7166" w:type="dxa"/>
            <w:vAlign w:val="center"/>
          </w:tcPr>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根据投标人所提供的服务内容、服务流程、管理服务架构、方法及人员档案/薪资管理等方案进行评审：</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①服务内容、服务流程、管理服务架构、方法及人员档案/薪资管理等方案非常符合实际，非常具体详细，可行性、科学性非常高，对项目研究的工作思路、方法非常清晰，得10分；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②服务内容、服务流程、管理服务架构、方法及人员档案/薪资管理等方案较符合实际，较具体详细，可行性、科学性较高，对项目研究的工作思路、方法较清晰，得7分；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③服务内容、服务流程、管理服务架构、方法及人员档案/薪资管理等方案符合实际，具体详细，可行性、科学性高，对项目研究的工作思路、方法清晰，得4分；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④服务内容、服务流程、管理服务架构、方法及人员档案/薪资管理等方案不太符合实际，不太具体详细，可行性、科学性较低，对项目研究的工作思路、方法较笼统，得1分；</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⑤未提供相应方案的，不得分。</w:t>
            </w: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26"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3</w:t>
            </w:r>
          </w:p>
        </w:tc>
        <w:tc>
          <w:tcPr>
            <w:tcW w:w="985"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客户服务及关系维护方案</w:t>
            </w:r>
          </w:p>
        </w:tc>
        <w:tc>
          <w:tcPr>
            <w:tcW w:w="754"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10分</w:t>
            </w:r>
          </w:p>
        </w:tc>
        <w:tc>
          <w:tcPr>
            <w:tcW w:w="7166" w:type="dxa"/>
            <w:vAlign w:val="center"/>
          </w:tcPr>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根据投标人所提供客户服务及关系维护方案（含劳动争议处理、风险防范、增值服务等）进行评审：</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①客户服务及关系维护方案非常严谨合理、明确，针对性非常强，可行性、有效性非常高，得10分；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②客户服务及关系维护方案严谨合理、明确，针对性较强，可行性、有效性较高，得7分；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③客户服务及关系维护方案较严谨合理、明确，针对性强，可行性、有效性高，得4分；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④客户服务及关系维护方案不太严谨合理、明确，针对性一般，可行性、有效性一般，得1分；</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⑤未提供相应方案的，不得分。</w:t>
            </w: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26"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4</w:t>
            </w:r>
          </w:p>
        </w:tc>
        <w:tc>
          <w:tcPr>
            <w:tcW w:w="985"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人员管理方案</w:t>
            </w:r>
          </w:p>
        </w:tc>
        <w:tc>
          <w:tcPr>
            <w:tcW w:w="754" w:type="dxa"/>
            <w:vAlign w:val="center"/>
          </w:tcPr>
          <w:p>
            <w:pPr>
              <w:keepNext w:val="0"/>
              <w:keepLines w:val="0"/>
              <w:suppressLineNumbers w:val="0"/>
              <w:spacing w:before="0" w:beforeAutospacing="0" w:after="0" w:afterAutospacing="0"/>
              <w:ind w:left="0" w:right="0"/>
              <w:jc w:val="center"/>
              <w:rPr>
                <w:rFonts w:hint="eastAsia" w:ascii="宋体" w:hAnsi="宋体"/>
                <w:bCs/>
                <w:szCs w:val="21"/>
              </w:rPr>
            </w:pPr>
            <w:r>
              <w:rPr>
                <w:rFonts w:hint="eastAsia" w:ascii="宋体" w:hAnsi="宋体"/>
                <w:bCs/>
                <w:szCs w:val="21"/>
                <w:lang w:val="en-US" w:eastAsia="zh-CN"/>
              </w:rPr>
              <w:t>10</w:t>
            </w:r>
            <w:r>
              <w:rPr>
                <w:rFonts w:hint="eastAsia" w:ascii="宋体" w:hAnsi="宋体"/>
                <w:bCs/>
                <w:szCs w:val="21"/>
              </w:rPr>
              <w:t>分</w:t>
            </w:r>
          </w:p>
        </w:tc>
        <w:tc>
          <w:tcPr>
            <w:tcW w:w="7166" w:type="dxa"/>
            <w:vAlign w:val="center"/>
          </w:tcPr>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根据投标人所提供人员管理方案（含人员培训、补给、调配等）进行横向综合比较：</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①人员管理方案非常先进合理，协调性非常高，得</w:t>
            </w:r>
            <w:r>
              <w:rPr>
                <w:rFonts w:hint="eastAsia" w:ascii="宋体" w:hAnsi="宋体"/>
                <w:szCs w:val="21"/>
                <w:lang w:val="en-US" w:eastAsia="zh-CN"/>
              </w:rPr>
              <w:t>10</w:t>
            </w:r>
            <w:r>
              <w:rPr>
                <w:rFonts w:hint="eastAsia" w:ascii="宋体" w:hAnsi="宋体"/>
                <w:szCs w:val="21"/>
              </w:rPr>
              <w:t>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②人员管理方案较先进合理，协调性较高，得</w:t>
            </w:r>
            <w:r>
              <w:rPr>
                <w:rFonts w:hint="eastAsia" w:ascii="宋体" w:hAnsi="宋体"/>
                <w:szCs w:val="21"/>
                <w:lang w:val="en-US" w:eastAsia="zh-CN"/>
              </w:rPr>
              <w:t>8</w:t>
            </w:r>
            <w:r>
              <w:rPr>
                <w:rFonts w:hint="eastAsia" w:ascii="宋体" w:hAnsi="宋体"/>
                <w:szCs w:val="21"/>
              </w:rPr>
              <w:t>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③人员管理方案先进合理，协调性高，得</w:t>
            </w:r>
            <w:r>
              <w:rPr>
                <w:rFonts w:hint="eastAsia" w:ascii="宋体" w:hAnsi="宋体"/>
                <w:szCs w:val="21"/>
                <w:lang w:val="en-US" w:eastAsia="zh-CN"/>
              </w:rPr>
              <w:t>5</w:t>
            </w:r>
            <w:r>
              <w:rPr>
                <w:rFonts w:hint="eastAsia" w:ascii="宋体" w:hAnsi="宋体"/>
                <w:szCs w:val="21"/>
              </w:rPr>
              <w:t>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④人员管理方案欠缺，协调性较差，得</w:t>
            </w:r>
            <w:r>
              <w:rPr>
                <w:rFonts w:hint="eastAsia" w:ascii="宋体" w:hAnsi="宋体"/>
                <w:szCs w:val="21"/>
                <w:lang w:val="en-US" w:eastAsia="zh-CN"/>
              </w:rPr>
              <w:t>3</w:t>
            </w:r>
            <w:r>
              <w:rPr>
                <w:rFonts w:hint="eastAsia" w:ascii="宋体" w:hAnsi="宋体"/>
                <w:szCs w:val="21"/>
              </w:rPr>
              <w:t>分；</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⑤未提供相应方案的，不得分。</w:t>
            </w: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26"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5</w:t>
            </w:r>
          </w:p>
        </w:tc>
        <w:tc>
          <w:tcPr>
            <w:tcW w:w="985"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内部管理制度</w:t>
            </w:r>
          </w:p>
        </w:tc>
        <w:tc>
          <w:tcPr>
            <w:tcW w:w="754" w:type="dxa"/>
            <w:vAlign w:val="center"/>
          </w:tcPr>
          <w:p>
            <w:pPr>
              <w:keepNext w:val="0"/>
              <w:keepLines w:val="0"/>
              <w:suppressLineNumbers w:val="0"/>
              <w:spacing w:before="0" w:beforeAutospacing="0" w:after="0" w:afterAutospacing="0"/>
              <w:ind w:left="0" w:right="0"/>
              <w:jc w:val="center"/>
              <w:rPr>
                <w:rFonts w:hint="eastAsia" w:ascii="宋体" w:hAnsi="宋体"/>
                <w:bCs/>
                <w:szCs w:val="21"/>
              </w:rPr>
            </w:pPr>
            <w:r>
              <w:rPr>
                <w:rFonts w:hint="eastAsia" w:ascii="宋体" w:hAnsi="宋体"/>
                <w:bCs/>
                <w:szCs w:val="21"/>
              </w:rPr>
              <w:t>5分</w:t>
            </w:r>
          </w:p>
        </w:tc>
        <w:tc>
          <w:tcPr>
            <w:tcW w:w="7166" w:type="dxa"/>
            <w:vAlign w:val="center"/>
          </w:tcPr>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根据投标人提供的内部管理制度的合理性、科学性、全面性以及是否适用进行横向综合比较：</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①制度非常完整合理、科学性、全面性、可行性非常强，完全满足并优于招标文件要求，得5分；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②制度完整、科学性、全面性、可行性较强，满足招标文件要求，得3分；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③制度基本完整、科学性、全面性、可行性强，基本符合招标文件要求，得2分；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④制度不完整、科学性、全面性、可行性一般，不符合招标文件要求，得1分；</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⑤未提供相应方案的，不得分。</w:t>
            </w: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26"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6</w:t>
            </w:r>
          </w:p>
        </w:tc>
        <w:tc>
          <w:tcPr>
            <w:tcW w:w="985"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其他服务及建议</w:t>
            </w:r>
          </w:p>
        </w:tc>
        <w:tc>
          <w:tcPr>
            <w:tcW w:w="754" w:type="dxa"/>
            <w:vAlign w:val="center"/>
          </w:tcPr>
          <w:p>
            <w:pPr>
              <w:keepNext w:val="0"/>
              <w:keepLines w:val="0"/>
              <w:suppressLineNumbers w:val="0"/>
              <w:spacing w:before="0" w:beforeAutospacing="0" w:after="0" w:afterAutospacing="0"/>
              <w:ind w:left="0" w:right="0"/>
              <w:jc w:val="center"/>
              <w:rPr>
                <w:rFonts w:hint="eastAsia" w:ascii="宋体" w:hAnsi="宋体"/>
                <w:bCs/>
                <w:szCs w:val="21"/>
              </w:rPr>
            </w:pPr>
            <w:r>
              <w:rPr>
                <w:rFonts w:hint="eastAsia" w:ascii="宋体" w:hAnsi="宋体"/>
                <w:bCs/>
                <w:szCs w:val="21"/>
              </w:rPr>
              <w:t>5分</w:t>
            </w:r>
          </w:p>
        </w:tc>
        <w:tc>
          <w:tcPr>
            <w:tcW w:w="7166" w:type="dxa"/>
            <w:vAlign w:val="center"/>
          </w:tcPr>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根据投标人针对本项目的其他服务及建议，如突发应急保障措施等进行横向综合比较：</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①针对本项目的其他服务及建议完整，对突发事件的预判性高，科学性高、可行性高，得5分；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②针对本项目的其他服务及建议较为完整，对突发事件的预判性较高，科学性较高、可行性较好，得3分；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③针对本项目的其他服务及建议欠完整，对突发事件的预判性一般，科学性一般、可行性一般，得2分；</w:t>
            </w:r>
          </w:p>
          <w:p>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④针对本项目的其他服务及建议不完整，对突发事件的预判性低，科学性低、可行性较差，得1分；</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⑤不提供其他服务或建议的，不得分。</w:t>
            </w: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26"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c>
          <w:tcPr>
            <w:tcW w:w="985"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合计</w:t>
            </w:r>
          </w:p>
        </w:tc>
        <w:tc>
          <w:tcPr>
            <w:tcW w:w="754" w:type="dxa"/>
            <w:vAlign w:val="center"/>
          </w:tcPr>
          <w:p>
            <w:pPr>
              <w:keepNext w:val="0"/>
              <w:keepLines w:val="0"/>
              <w:suppressLineNumbers w:val="0"/>
              <w:spacing w:before="0" w:beforeAutospacing="0" w:after="0" w:afterAutospacing="0"/>
              <w:ind w:left="0" w:right="0"/>
              <w:jc w:val="center"/>
              <w:rPr>
                <w:rFonts w:hint="eastAsia" w:ascii="宋体" w:hAnsi="宋体"/>
                <w:bCs/>
                <w:szCs w:val="21"/>
              </w:rPr>
            </w:pPr>
            <w:r>
              <w:rPr>
                <w:rFonts w:hint="eastAsia" w:ascii="宋体" w:hAnsi="宋体"/>
                <w:bCs/>
                <w:szCs w:val="21"/>
                <w:lang w:val="en-US" w:eastAsia="zh-CN"/>
              </w:rPr>
              <w:t>45</w:t>
            </w:r>
            <w:r>
              <w:rPr>
                <w:rFonts w:hint="eastAsia" w:ascii="宋体" w:hAnsi="宋体"/>
                <w:bCs/>
                <w:szCs w:val="21"/>
              </w:rPr>
              <w:t>分</w:t>
            </w:r>
          </w:p>
        </w:tc>
        <w:tc>
          <w:tcPr>
            <w:tcW w:w="7166" w:type="dxa"/>
            <w:vAlign w:val="center"/>
          </w:tcPr>
          <w:p>
            <w:pPr>
              <w:keepNext w:val="0"/>
              <w:keepLines w:val="0"/>
              <w:suppressLineNumbers w:val="0"/>
              <w:spacing w:before="0" w:beforeAutospacing="0" w:after="0" w:afterAutospacing="0"/>
              <w:ind w:left="0" w:right="0"/>
              <w:rPr>
                <w:rFonts w:ascii="宋体" w:hAnsi="宋体"/>
                <w:szCs w:val="21"/>
              </w:rPr>
            </w:pPr>
          </w:p>
        </w:tc>
        <w:tc>
          <w:tcPr>
            <w:tcW w:w="999"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bl>
    <w:p>
      <w:pPr>
        <w:snapToGrid w:val="0"/>
        <w:spacing w:line="360" w:lineRule="auto"/>
        <w:rPr>
          <w:rFonts w:ascii="宋体" w:hAnsi="宋体"/>
          <w:color w:val="000000"/>
          <w:szCs w:val="21"/>
          <w:highlight w:val="none"/>
        </w:rPr>
      </w:pPr>
      <w:r>
        <w:rPr>
          <w:rFonts w:hint="eastAsia" w:ascii="宋体" w:hAnsi="宋体"/>
          <w:color w:val="000000"/>
          <w:szCs w:val="21"/>
          <w:highlight w:val="none"/>
        </w:rPr>
        <w:t>注：1.本表与磋商文件中相关评标条款内容不一致的，以本表内容为准。</w:t>
      </w:r>
    </w:p>
    <w:p>
      <w:pPr>
        <w:snapToGrid w:val="0"/>
        <w:rPr>
          <w:rFonts w:hint="eastAsia" w:ascii="宋体" w:hAnsi="宋体" w:cs="宋体"/>
          <w:b/>
          <w:bCs/>
          <w:sz w:val="32"/>
          <w:szCs w:val="32"/>
          <w:highlight w:val="none"/>
          <w:lang w:val="zh-CN"/>
        </w:rPr>
      </w:pPr>
      <w:r>
        <w:rPr>
          <w:rFonts w:hint="eastAsia" w:ascii="宋体" w:hAnsi="宋体"/>
          <w:color w:val="000000"/>
          <w:szCs w:val="21"/>
          <w:highlight w:val="none"/>
        </w:rPr>
        <w:t xml:space="preserve">    2.</w:t>
      </w:r>
      <w:r>
        <w:rPr>
          <w:rFonts w:hint="eastAsia" w:ascii="宋体" w:hAnsi="宋体"/>
          <w:bCs/>
          <w:color w:val="000000"/>
          <w:szCs w:val="21"/>
          <w:highlight w:val="none"/>
        </w:rPr>
        <w:t>各评委按规定的范围内进行量化打分，并统计总分。</w:t>
      </w:r>
      <w:bookmarkStart w:id="56" w:name="_Toc416766885"/>
      <w:bookmarkStart w:id="57" w:name="_Toc405151897"/>
      <w:bookmarkStart w:id="58" w:name="_Toc416706372"/>
      <w:bookmarkStart w:id="59" w:name="_Toc405151406"/>
      <w:bookmarkStart w:id="60" w:name="_Toc4262"/>
      <w:bookmarkStart w:id="61" w:name="_Toc6706"/>
      <w:bookmarkStart w:id="62" w:name="_Toc31560"/>
      <w:bookmarkStart w:id="63" w:name="_Toc405151668"/>
    </w:p>
    <w:p>
      <w:pPr>
        <w:pStyle w:val="3"/>
        <w:numPr>
          <w:ilvl w:val="0"/>
          <w:numId w:val="9"/>
        </w:numPr>
        <w:rPr>
          <w:rFonts w:hint="eastAsia" w:ascii="宋体" w:hAnsi="宋体" w:eastAsia="宋体" w:cs="宋体"/>
          <w:b w:val="0"/>
          <w:bCs w:val="0"/>
          <w:sz w:val="32"/>
          <w:szCs w:val="32"/>
          <w:highlight w:val="none"/>
          <w:lang w:val="zh-CN"/>
        </w:rPr>
        <w:sectPr>
          <w:pgSz w:w="11906" w:h="16838"/>
          <w:pgMar w:top="1440" w:right="970" w:bottom="1246" w:left="1276" w:header="993" w:footer="614" w:gutter="0"/>
          <w:cols w:space="720" w:num="1"/>
          <w:titlePg/>
          <w:docGrid w:linePitch="312" w:charSpace="0"/>
        </w:sectPr>
      </w:pPr>
    </w:p>
    <w:p>
      <w:pPr>
        <w:pStyle w:val="3"/>
        <w:numPr>
          <w:ilvl w:val="0"/>
          <w:numId w:val="9"/>
        </w:numPr>
        <w:bidi w:val="0"/>
        <w:rPr>
          <w:rFonts w:hint="eastAsia"/>
          <w:lang w:val="zh-CN"/>
        </w:rPr>
      </w:pPr>
      <w:r>
        <w:rPr>
          <w:rFonts w:hint="eastAsia"/>
          <w:lang w:val="zh-CN"/>
        </w:rPr>
        <w:t>合同书格式</w:t>
      </w:r>
      <w:bookmarkEnd w:id="56"/>
      <w:bookmarkEnd w:id="57"/>
      <w:bookmarkEnd w:id="58"/>
      <w:bookmarkEnd w:id="59"/>
      <w:bookmarkEnd w:id="60"/>
      <w:bookmarkEnd w:id="61"/>
      <w:bookmarkEnd w:id="62"/>
      <w:bookmarkEnd w:id="63"/>
    </w:p>
    <w:p>
      <w:pPr>
        <w:adjustRightInd w:val="0"/>
        <w:snapToGrid w:val="0"/>
        <w:spacing w:line="360" w:lineRule="auto"/>
        <w:jc w:val="center"/>
        <w:rPr>
          <w:rFonts w:hint="eastAsia" w:ascii="宋体" w:hAnsi="宋体"/>
          <w:sz w:val="24"/>
          <w:highlight w:val="none"/>
        </w:rPr>
      </w:pPr>
      <w:r>
        <w:rPr>
          <w:rFonts w:hint="eastAsia" w:ascii="宋体" w:hAnsi="宋体"/>
          <w:sz w:val="24"/>
          <w:highlight w:val="none"/>
        </w:rPr>
        <w:t>（在不违背各方认可的文件内容前提下，对个别非实质性条款可由双方商议调整）</w:t>
      </w:r>
    </w:p>
    <w:p>
      <w:pPr>
        <w:spacing w:line="360" w:lineRule="auto"/>
        <w:rPr>
          <w:rFonts w:hint="eastAsia" w:ascii="宋体" w:hAnsi="宋体"/>
          <w:highlight w:val="none"/>
        </w:rPr>
      </w:pPr>
    </w:p>
    <w:p>
      <w:pPr>
        <w:adjustRightInd w:val="0"/>
        <w:snapToGrid w:val="0"/>
        <w:spacing w:line="360" w:lineRule="auto"/>
        <w:jc w:val="center"/>
        <w:rPr>
          <w:rFonts w:hint="eastAsia" w:ascii="宋体" w:hAnsi="宋体"/>
          <w:b/>
          <w:bCs/>
          <w:snapToGrid w:val="0"/>
          <w:kern w:val="0"/>
          <w:sz w:val="60"/>
          <w:highlight w:val="none"/>
        </w:rPr>
      </w:pPr>
    </w:p>
    <w:p>
      <w:pPr>
        <w:pStyle w:val="32"/>
        <w:widowControl/>
        <w:shd w:val="clear" w:color="auto" w:fill="FFFFFF"/>
        <w:spacing w:before="150" w:beforeAutospacing="0" w:afterAutospacing="0" w:line="400" w:lineRule="exact"/>
        <w:jc w:val="center"/>
        <w:rPr>
          <w:rFonts w:ascii="宋体" w:hAnsi="宋体" w:eastAsia="宋体" w:cs="宋体"/>
          <w:color w:val="auto"/>
          <w:sz w:val="72"/>
          <w:szCs w:val="72"/>
          <w:shd w:val="clear" w:color="auto" w:fill="FFFFFF"/>
        </w:rPr>
      </w:pPr>
    </w:p>
    <w:p>
      <w:pPr>
        <w:pStyle w:val="32"/>
        <w:widowControl/>
        <w:shd w:val="clear" w:color="auto" w:fill="FFFFFF"/>
        <w:spacing w:before="150" w:beforeAutospacing="0" w:afterAutospacing="0" w:line="700" w:lineRule="exact"/>
        <w:rPr>
          <w:rFonts w:ascii="宋体" w:hAnsi="宋体" w:eastAsia="宋体" w:cs="宋体"/>
          <w:color w:val="auto"/>
          <w:sz w:val="72"/>
          <w:szCs w:val="72"/>
          <w:shd w:val="clear" w:color="auto" w:fill="FFFFFF"/>
        </w:rPr>
      </w:pPr>
    </w:p>
    <w:p>
      <w:pPr>
        <w:pStyle w:val="32"/>
        <w:widowControl/>
        <w:shd w:val="clear" w:color="auto" w:fill="FFFFFF"/>
        <w:spacing w:before="150" w:beforeAutospacing="0" w:afterAutospacing="0" w:line="700" w:lineRule="exact"/>
        <w:jc w:val="center"/>
        <w:rPr>
          <w:rFonts w:hint="default" w:ascii="宋体" w:hAnsi="宋体" w:eastAsia="宋体" w:cs="宋体"/>
          <w:color w:val="auto"/>
          <w:sz w:val="72"/>
          <w:szCs w:val="72"/>
          <w:shd w:val="clear" w:color="auto" w:fill="FFFFFF"/>
          <w:lang w:val="en-US"/>
        </w:rPr>
      </w:pPr>
      <w:r>
        <w:rPr>
          <w:rFonts w:hint="eastAsia" w:ascii="宋体" w:hAnsi="宋体" w:eastAsia="宋体" w:cs="宋体"/>
          <w:color w:val="auto"/>
          <w:sz w:val="72"/>
          <w:szCs w:val="72"/>
          <w:shd w:val="clear" w:color="auto" w:fill="FFFFFF"/>
          <w:lang w:val="en-US" w:eastAsia="zh-CN"/>
        </w:rPr>
        <w:t>XX单位</w:t>
      </w:r>
    </w:p>
    <w:p>
      <w:pPr>
        <w:pStyle w:val="32"/>
        <w:widowControl/>
        <w:shd w:val="clear" w:color="auto" w:fill="FFFFFF"/>
        <w:spacing w:before="150" w:beforeAutospacing="0" w:afterAutospacing="0" w:line="700" w:lineRule="exact"/>
        <w:jc w:val="center"/>
        <w:rPr>
          <w:rFonts w:hint="default" w:ascii="宋体" w:hAnsi="宋体" w:eastAsia="宋体" w:cs="宋体"/>
          <w:color w:val="auto"/>
          <w:sz w:val="72"/>
          <w:szCs w:val="72"/>
          <w:shd w:val="clear" w:color="auto" w:fill="FFFFFF"/>
          <w:lang w:val="en-US" w:eastAsia="zh-CN"/>
        </w:rPr>
      </w:pPr>
      <w:r>
        <w:rPr>
          <w:rFonts w:hint="eastAsia" w:ascii="宋体" w:hAnsi="宋体" w:eastAsia="宋体" w:cs="宋体"/>
          <w:color w:val="auto"/>
          <w:sz w:val="72"/>
          <w:szCs w:val="72"/>
          <w:shd w:val="clear" w:color="auto" w:fill="FFFFFF"/>
          <w:lang w:val="en-US" w:eastAsia="zh-CN"/>
        </w:rPr>
        <w:t>XX公司</w:t>
      </w:r>
    </w:p>
    <w:p>
      <w:pPr>
        <w:pStyle w:val="32"/>
        <w:widowControl/>
        <w:shd w:val="clear" w:color="auto" w:fill="FFFFFF"/>
        <w:spacing w:before="150" w:beforeAutospacing="0" w:afterAutospacing="0" w:line="700" w:lineRule="exact"/>
        <w:jc w:val="center"/>
        <w:rPr>
          <w:rFonts w:ascii="宋体" w:hAnsi="宋体" w:eastAsia="宋体" w:cs="宋体"/>
          <w:color w:val="auto"/>
          <w:sz w:val="72"/>
          <w:szCs w:val="72"/>
          <w:shd w:val="clear" w:color="auto" w:fill="FFFFFF"/>
        </w:rPr>
      </w:pPr>
    </w:p>
    <w:p>
      <w:pPr>
        <w:pStyle w:val="32"/>
        <w:widowControl/>
        <w:shd w:val="clear" w:color="auto" w:fill="FFFFFF"/>
        <w:spacing w:before="150" w:beforeAutospacing="0" w:afterAutospacing="0" w:line="700" w:lineRule="exact"/>
        <w:rPr>
          <w:rFonts w:ascii="宋体" w:hAnsi="宋体" w:eastAsia="宋体" w:cs="宋体"/>
          <w:color w:val="auto"/>
          <w:sz w:val="72"/>
          <w:szCs w:val="72"/>
          <w:shd w:val="clear" w:color="auto" w:fill="FFFFFF"/>
        </w:rPr>
      </w:pPr>
    </w:p>
    <w:p>
      <w:pPr>
        <w:pStyle w:val="32"/>
        <w:widowControl/>
        <w:shd w:val="clear" w:color="auto" w:fill="FFFFFF"/>
        <w:spacing w:before="150" w:beforeAutospacing="0" w:afterAutospacing="0" w:line="700" w:lineRule="exact"/>
        <w:jc w:val="center"/>
        <w:rPr>
          <w:rFonts w:ascii="宋体" w:hAnsi="宋体" w:eastAsia="宋体" w:cs="宋体"/>
          <w:color w:val="auto"/>
          <w:sz w:val="72"/>
          <w:szCs w:val="72"/>
          <w:shd w:val="clear" w:color="auto" w:fill="FFFFFF"/>
        </w:rPr>
      </w:pPr>
      <w:r>
        <w:rPr>
          <w:rFonts w:hint="eastAsia" w:ascii="宋体" w:hAnsi="宋体" w:eastAsia="宋体" w:cs="宋体"/>
          <w:color w:val="auto"/>
          <w:sz w:val="72"/>
          <w:szCs w:val="72"/>
          <w:shd w:val="clear" w:color="auto" w:fill="FFFFFF"/>
        </w:rPr>
        <w:t>劳务派遣合同</w:t>
      </w:r>
    </w:p>
    <w:p>
      <w:pPr>
        <w:pStyle w:val="32"/>
        <w:widowControl/>
        <w:shd w:val="clear" w:color="auto" w:fill="FFFFFF"/>
        <w:spacing w:before="150" w:beforeAutospacing="0" w:afterAutospacing="0" w:line="700" w:lineRule="exact"/>
        <w:rPr>
          <w:rFonts w:ascii="宋体" w:hAnsi="宋体" w:eastAsia="宋体" w:cs="宋体"/>
          <w:color w:val="auto"/>
          <w:sz w:val="28"/>
          <w:szCs w:val="28"/>
          <w:shd w:val="clear" w:color="auto" w:fill="FFFFFF"/>
        </w:rPr>
      </w:pPr>
    </w:p>
    <w:p>
      <w:pPr>
        <w:pStyle w:val="32"/>
        <w:widowControl/>
        <w:shd w:val="clear" w:color="auto" w:fill="FFFFFF"/>
        <w:spacing w:before="150" w:beforeAutospacing="0" w:afterAutospacing="0" w:line="700" w:lineRule="exact"/>
        <w:ind w:firstLine="560" w:firstLineChars="200"/>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合同编号：________________</w:t>
      </w:r>
    </w:p>
    <w:p>
      <w:pPr>
        <w:pStyle w:val="32"/>
        <w:widowControl/>
        <w:shd w:val="clear" w:color="auto" w:fill="FFFFFF"/>
        <w:spacing w:before="150" w:beforeAutospacing="0" w:afterAutospacing="0" w:line="700" w:lineRule="exact"/>
        <w:ind w:firstLine="560" w:firstLineChars="200"/>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签订时间：</w:t>
      </w:r>
      <w:r>
        <w:rPr>
          <w:rFonts w:hint="eastAsia" w:ascii="宋体" w:hAnsi="宋体" w:eastAsia="宋体" w:cs="宋体"/>
          <w:color w:val="auto"/>
          <w:sz w:val="28"/>
          <w:szCs w:val="28"/>
          <w:shd w:val="clear" w:color="auto" w:fill="FFFFFF"/>
          <w:lang w:val="en-US" w:eastAsia="zh-CN"/>
        </w:rPr>
        <w:t xml:space="preserve">    </w:t>
      </w:r>
      <w:r>
        <w:rPr>
          <w:rFonts w:hint="eastAsia" w:ascii="宋体" w:hAnsi="宋体" w:eastAsia="宋体" w:cs="宋体"/>
          <w:color w:val="auto"/>
          <w:sz w:val="28"/>
          <w:szCs w:val="28"/>
          <w:shd w:val="clear" w:color="auto" w:fill="FFFFFF"/>
        </w:rPr>
        <w:t xml:space="preserve">年  </w:t>
      </w:r>
      <w:r>
        <w:rPr>
          <w:rFonts w:hint="eastAsia" w:ascii="宋体" w:hAnsi="宋体" w:eastAsia="宋体" w:cs="宋体"/>
          <w:color w:val="auto"/>
          <w:sz w:val="28"/>
          <w:szCs w:val="28"/>
          <w:shd w:val="clear" w:color="auto" w:fill="FFFFFF"/>
          <w:lang w:val="en-US" w:eastAsia="zh-CN"/>
        </w:rPr>
        <w:t xml:space="preserve"> </w:t>
      </w:r>
      <w:r>
        <w:rPr>
          <w:rFonts w:hint="eastAsia" w:ascii="宋体" w:hAnsi="宋体" w:eastAsia="宋体" w:cs="宋体"/>
          <w:color w:val="auto"/>
          <w:sz w:val="28"/>
          <w:szCs w:val="28"/>
          <w:shd w:val="clear" w:color="auto" w:fill="FFFFFF"/>
        </w:rPr>
        <w:t>月</w:t>
      </w:r>
      <w:r>
        <w:rPr>
          <w:rFonts w:hint="eastAsia" w:ascii="宋体" w:hAnsi="宋体" w:eastAsia="宋体" w:cs="宋体"/>
          <w:color w:val="auto"/>
          <w:sz w:val="28"/>
          <w:szCs w:val="28"/>
          <w:shd w:val="clear" w:color="auto" w:fill="FFFFFF"/>
          <w:lang w:val="en-US" w:eastAsia="zh-CN"/>
        </w:rPr>
        <w:t xml:space="preserve">   </w:t>
      </w:r>
      <w:r>
        <w:rPr>
          <w:rFonts w:hint="eastAsia" w:ascii="宋体" w:hAnsi="宋体" w:eastAsia="宋体" w:cs="宋体"/>
          <w:color w:val="auto"/>
          <w:sz w:val="28"/>
          <w:szCs w:val="28"/>
          <w:shd w:val="clear" w:color="auto" w:fill="FFFFFF"/>
        </w:rPr>
        <w:t>日</w:t>
      </w:r>
    </w:p>
    <w:p>
      <w:pPr>
        <w:pStyle w:val="32"/>
        <w:widowControl/>
        <w:shd w:val="clear" w:color="auto" w:fill="FFFFFF"/>
        <w:spacing w:before="150" w:beforeAutospacing="0" w:afterAutospacing="0" w:line="700" w:lineRule="exact"/>
        <w:ind w:firstLine="560" w:firstLineChars="200"/>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签订地点：广东省茂名市</w:t>
      </w:r>
    </w:p>
    <w:p>
      <w:pPr>
        <w:pStyle w:val="32"/>
        <w:widowControl/>
        <w:shd w:val="clear" w:color="auto" w:fill="FFFFFF"/>
        <w:spacing w:before="150" w:beforeAutospacing="0" w:afterAutospacing="0" w:line="700" w:lineRule="exact"/>
        <w:ind w:firstLine="560" w:firstLineChars="200"/>
        <w:rPr>
          <w:rFonts w:ascii="宋体" w:hAnsi="宋体" w:eastAsia="宋体" w:cs="宋体"/>
          <w:color w:val="auto"/>
          <w:sz w:val="28"/>
          <w:szCs w:val="28"/>
          <w:shd w:val="clear" w:color="auto" w:fill="FFFFFF"/>
        </w:rPr>
      </w:pPr>
    </w:p>
    <w:p>
      <w:pPr>
        <w:bidi w:val="0"/>
      </w:pPr>
      <w:r>
        <w:rPr>
          <w:rFonts w:hint="eastAsia"/>
        </w:rPr>
        <w:t>甲方：_________________________</w:t>
      </w:r>
    </w:p>
    <w:p>
      <w:pPr>
        <w:bidi w:val="0"/>
      </w:pPr>
      <w:r>
        <w:rPr>
          <w:rFonts w:hint="eastAsia"/>
        </w:rPr>
        <w:t>电话：_________________________</w:t>
      </w:r>
    </w:p>
    <w:p>
      <w:pPr>
        <w:bidi w:val="0"/>
      </w:pPr>
      <w:r>
        <w:rPr>
          <w:rFonts w:hint="eastAsia"/>
          <w:lang w:val="zh-CN"/>
        </w:rPr>
        <w:t>地址：</w:t>
      </w:r>
      <w:r>
        <w:rPr>
          <w:rFonts w:hint="eastAsia"/>
        </w:rPr>
        <w:t>_________________________</w:t>
      </w:r>
      <w:r>
        <w:t xml:space="preserve"> </w:t>
      </w:r>
    </w:p>
    <w:p>
      <w:pPr>
        <w:bidi w:val="0"/>
      </w:pPr>
    </w:p>
    <w:p>
      <w:pPr>
        <w:bidi w:val="0"/>
      </w:pPr>
      <w:r>
        <w:rPr>
          <w:rFonts w:hint="eastAsia"/>
          <w:lang w:val="en-US" w:eastAsia="zh-CN"/>
        </w:rPr>
        <w:t>乙</w:t>
      </w:r>
      <w:r>
        <w:rPr>
          <w:rFonts w:hint="eastAsia"/>
        </w:rPr>
        <w:t>方：_________________________</w:t>
      </w:r>
    </w:p>
    <w:p>
      <w:pPr>
        <w:bidi w:val="0"/>
      </w:pPr>
      <w:r>
        <w:rPr>
          <w:rFonts w:hint="eastAsia"/>
        </w:rPr>
        <w:t>电话：_________________________</w:t>
      </w:r>
    </w:p>
    <w:p>
      <w:pPr>
        <w:bidi w:val="0"/>
      </w:pPr>
      <w:r>
        <w:rPr>
          <w:rFonts w:hint="eastAsia"/>
          <w:lang w:val="zh-CN"/>
        </w:rPr>
        <w:t>地址：</w:t>
      </w:r>
      <w:r>
        <w:rPr>
          <w:rFonts w:hint="eastAsia"/>
        </w:rPr>
        <w:t>_________________________</w:t>
      </w:r>
      <w:r>
        <w:t xml:space="preserve"> </w:t>
      </w:r>
    </w:p>
    <w:p>
      <w:pPr>
        <w:bidi w:val="0"/>
      </w:pPr>
    </w:p>
    <w:p>
      <w:pPr>
        <w:bidi w:val="0"/>
      </w:pPr>
      <w:r>
        <w:rPr>
          <w:rFonts w:hint="eastAsia"/>
        </w:rPr>
        <w:t>甲、乙双方经过平等协商，建立劳务派遣合作关系，乙方根据甲方要求向甲方派遣劳务人员并按甲方要求安排劳务人员的工作。现就有关该人员的劳务派遣问题协商一致,签订本合同。</w:t>
      </w:r>
    </w:p>
    <w:p>
      <w:pPr>
        <w:bidi w:val="0"/>
      </w:pPr>
    </w:p>
    <w:p>
      <w:pPr>
        <w:bidi w:val="0"/>
      </w:pPr>
      <w:r>
        <w:rPr>
          <w:rFonts w:hint="eastAsia"/>
        </w:rPr>
        <w:t>第一条、劳务人员的数量和劳务派遣期</w:t>
      </w:r>
    </w:p>
    <w:p>
      <w:pPr>
        <w:bidi w:val="0"/>
      </w:pPr>
      <w:r>
        <w:rPr>
          <w:rFonts w:hint="eastAsia"/>
        </w:rPr>
        <w:t xml:space="preserve">　　1、乙方按照甲方要求从 </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日起派遣______名劳务人员到甲方工作，甲方向乙方支付劳务派遣</w:t>
      </w:r>
      <w:r>
        <w:fldChar w:fldCharType="begin"/>
      </w:r>
      <w:r>
        <w:instrText xml:space="preserve"> HYPERLINK "http://www.liuxue86.com/feiyong/" \t "http://www.liuxue86.com/a/_blank" </w:instrText>
      </w:r>
      <w:r>
        <w:fldChar w:fldCharType="separate"/>
      </w:r>
      <w:r>
        <w:rPr>
          <w:rStyle w:val="37"/>
          <w:rFonts w:hint="eastAsia" w:ascii="宋体" w:hAnsi="宋体" w:eastAsia="宋体" w:cs="宋体"/>
          <w:color w:val="auto"/>
          <w:szCs w:val="24"/>
          <w:u w:val="none"/>
          <w:shd w:val="clear" w:color="auto" w:fill="FFFFFF"/>
        </w:rPr>
        <w:t>费用</w:t>
      </w:r>
      <w:r>
        <w:rPr>
          <w:rStyle w:val="37"/>
          <w:rFonts w:hint="eastAsia" w:ascii="宋体" w:hAnsi="宋体" w:eastAsia="宋体" w:cs="宋体"/>
          <w:color w:val="auto"/>
          <w:szCs w:val="24"/>
          <w:u w:val="none"/>
          <w:shd w:val="clear" w:color="auto" w:fill="FFFFFF"/>
        </w:rPr>
        <w:fldChar w:fldCharType="end"/>
      </w:r>
      <w:r>
        <w:rPr>
          <w:rFonts w:hint="eastAsia"/>
        </w:rPr>
        <w:t>。</w:t>
      </w:r>
    </w:p>
    <w:p>
      <w:pPr>
        <w:bidi w:val="0"/>
      </w:pPr>
      <w:r>
        <w:rPr>
          <w:rFonts w:hint="eastAsia"/>
        </w:rPr>
        <w:t xml:space="preserve">2、劳务派遣期：自 </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日至 </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日止。</w:t>
      </w:r>
    </w:p>
    <w:p>
      <w:pPr>
        <w:bidi w:val="0"/>
      </w:pPr>
      <w:bookmarkStart w:id="64" w:name="_Toc436048509"/>
      <w:bookmarkStart w:id="65" w:name="_Toc438904079"/>
      <w:r>
        <w:rPr>
          <w:rFonts w:hint="eastAsia"/>
        </w:rPr>
        <w:t>3、</w:t>
      </w:r>
      <w:bookmarkEnd w:id="64"/>
      <w:bookmarkEnd w:id="65"/>
      <w:r>
        <w:rPr>
          <w:rFonts w:hint="eastAsia"/>
        </w:rPr>
        <w:t>劳务派遣人员基本条件：</w:t>
      </w:r>
    </w:p>
    <w:p>
      <w:pPr>
        <w:bidi w:val="0"/>
      </w:pPr>
      <w:r>
        <w:rPr>
          <w:rFonts w:hint="eastAsia"/>
        </w:rPr>
        <w:t>（1）思想端正、作风正派，热爱集体，能服从甲方工作安排，自觉遵守甲方的各项管理制度。 </w:t>
      </w:r>
    </w:p>
    <w:p>
      <w:pPr>
        <w:bidi w:val="0"/>
      </w:pPr>
      <w:r>
        <w:rPr>
          <w:rFonts w:hint="eastAsia"/>
        </w:rPr>
        <w:t>（2）能够按时、保质、保量地完成各项工作。 </w:t>
      </w:r>
    </w:p>
    <w:p>
      <w:pPr>
        <w:bidi w:val="0"/>
      </w:pPr>
      <w:r>
        <w:rPr>
          <w:rFonts w:hint="eastAsia"/>
        </w:rPr>
        <w:t>（3）身体健康，无高血压、心脏病、椎间盘突出等疾病或乙肝、结核等各种疾病。　　</w:t>
      </w:r>
    </w:p>
    <w:p>
      <w:pPr>
        <w:bidi w:val="0"/>
      </w:pPr>
    </w:p>
    <w:p>
      <w:pPr>
        <w:bidi w:val="0"/>
      </w:pPr>
      <w:r>
        <w:rPr>
          <w:rFonts w:hint="eastAsia"/>
        </w:rPr>
        <w:t>第二条、劳务派遣期限和费用</w:t>
      </w:r>
    </w:p>
    <w:p>
      <w:pPr>
        <w:bidi w:val="0"/>
      </w:pPr>
      <w:r>
        <w:rPr>
          <w:rFonts w:hint="eastAsia"/>
        </w:rPr>
        <w:t>1、劳务派遣实际总费用：人民币_________________________（￥_____________元）。</w:t>
      </w:r>
    </w:p>
    <w:p>
      <w:pPr>
        <w:bidi w:val="0"/>
      </w:pPr>
      <w:r>
        <w:rPr>
          <w:rFonts w:hint="eastAsia"/>
        </w:rPr>
        <w:t>2、劳务派遣总费用包括：</w:t>
      </w:r>
    </w:p>
    <w:p>
      <w:pPr>
        <w:bidi w:val="0"/>
      </w:pPr>
      <w:r>
        <w:rPr>
          <w:rFonts w:hint="eastAsia"/>
        </w:rPr>
        <w:t>　　（1）劳务人员的劳务报酬;</w:t>
      </w:r>
    </w:p>
    <w:p>
      <w:pPr>
        <w:bidi w:val="0"/>
      </w:pPr>
      <w:r>
        <w:rPr>
          <w:rFonts w:hint="eastAsia"/>
        </w:rPr>
        <w:t>　　（2）劳务人员的意外险、相关社会保险费用;</w:t>
      </w:r>
    </w:p>
    <w:p>
      <w:pPr>
        <w:bidi w:val="0"/>
      </w:pPr>
      <w:r>
        <w:rPr>
          <w:rFonts w:hint="eastAsia"/>
        </w:rPr>
        <w:t>　　（3）甲方应向乙方支付的劳务派遣服务费用;</w:t>
      </w:r>
    </w:p>
    <w:p>
      <w:pPr>
        <w:bidi w:val="0"/>
      </w:pPr>
      <w:r>
        <w:rPr>
          <w:rFonts w:hint="eastAsia"/>
        </w:rPr>
        <w:t>　　（4）乙方须缴纳的相关法定税费。</w:t>
      </w:r>
    </w:p>
    <w:p>
      <w:pPr>
        <w:bidi w:val="0"/>
        <w:rPr>
          <w:rFonts w:hint="eastAsia"/>
        </w:rPr>
      </w:pPr>
      <w:r>
        <w:rPr>
          <w:rFonts w:hint="eastAsia"/>
        </w:rPr>
        <w:t>3、费用明细：</w:t>
      </w:r>
    </w:p>
    <w:p>
      <w:pPr>
        <w:bidi w:val="0"/>
        <w:rPr>
          <w:rFonts w:hint="eastAsia"/>
        </w:rPr>
      </w:pPr>
      <w:r>
        <w:rPr>
          <w:rFonts w:hint="eastAsia"/>
        </w:rPr>
        <w:t>（1）劳务人员月薪金、社保、服务费及法定税金费用（人民币： 元）</w:t>
      </w:r>
    </w:p>
    <w:p>
      <w:pPr>
        <w:bidi w:val="0"/>
      </w:pPr>
      <w:r>
        <w:rPr>
          <w:rFonts w:hint="eastAsia"/>
        </w:rPr>
        <w:t>（2）服务费：乙方提供劳务人员为甲方服务，按每人每月</w:t>
      </w:r>
      <w:r>
        <w:rPr>
          <w:rFonts w:hint="eastAsia"/>
          <w:lang w:val="en-US" w:eastAsia="zh-CN"/>
        </w:rPr>
        <w:t xml:space="preserve">   </w:t>
      </w:r>
      <w:r>
        <w:rPr>
          <w:rFonts w:hint="eastAsia"/>
        </w:rPr>
        <w:t>元收取服务费。</w:t>
      </w:r>
    </w:p>
    <w:p>
      <w:pPr>
        <w:bidi w:val="0"/>
      </w:pPr>
      <w:r>
        <w:rPr>
          <w:rFonts w:hint="eastAsia"/>
        </w:rPr>
        <w:t>（3）意外险费：每人</w:t>
      </w:r>
      <w:r>
        <w:rPr>
          <w:rFonts w:hint="eastAsia"/>
          <w:lang w:val="en-US" w:eastAsia="zh-CN"/>
        </w:rPr>
        <w:t xml:space="preserve">    </w:t>
      </w:r>
      <w:r>
        <w:rPr>
          <w:rFonts w:hint="eastAsia"/>
        </w:rPr>
        <w:t>元。意外险为1年费用，甲方一旦决定劳务派遣人员名单即当月一次性向乙方缴清意外险费用。如甲方在合同期内要求更换劳务人员，新聘人员的意外险费用由乙方支付。</w:t>
      </w:r>
    </w:p>
    <w:p>
      <w:pPr>
        <w:bidi w:val="0"/>
      </w:pPr>
      <w:r>
        <w:rPr>
          <w:rFonts w:hint="eastAsia"/>
        </w:rPr>
        <w:t>（4）其他代发费用：劳务派遣员工如产生过节费、差旅补助等本合同没列明的其他费用，均由甲方承担。</w:t>
      </w:r>
    </w:p>
    <w:p>
      <w:pPr>
        <w:bidi w:val="0"/>
      </w:pPr>
      <w:r>
        <w:rPr>
          <w:rFonts w:hint="eastAsia"/>
        </w:rPr>
        <w:t>（5）劳务派遣费用统计表：</w:t>
      </w:r>
    </w:p>
    <w:p>
      <w:pPr>
        <w:bidi w:val="0"/>
      </w:pPr>
      <w:r>
        <w:rPr>
          <w:rFonts w:hint="eastAsia"/>
        </w:rPr>
        <w:t>（6）如甲方调整上述劳务人员的工资金额或茂名市社保相关部门对社保费用有调整，则按调整后的金额参照上述计费方式重新计算每月费用，甲方按重新计算的费用支付给乙方。</w:t>
      </w:r>
    </w:p>
    <w:p>
      <w:pPr>
        <w:bidi w:val="0"/>
      </w:pPr>
    </w:p>
    <w:p>
      <w:pPr>
        <w:bidi w:val="0"/>
      </w:pPr>
      <w:r>
        <w:rPr>
          <w:rFonts w:hint="eastAsia"/>
        </w:rPr>
        <w:t>第三条、劳务派遣费用的支付方式和支付</w:t>
      </w:r>
      <w:r>
        <w:rPr>
          <w:b w:val="0"/>
          <w:bCs w:val="0"/>
        </w:rPr>
        <w:fldChar w:fldCharType="begin"/>
      </w:r>
      <w:r>
        <w:rPr>
          <w:b w:val="0"/>
          <w:bCs w:val="0"/>
        </w:rPr>
        <w:instrText xml:space="preserve"> HYPERLINK "http://www.liuxue86.com/shijian/" \t "http://www.liuxue86.com/a/_blank" </w:instrText>
      </w:r>
      <w:r>
        <w:rPr>
          <w:b w:val="0"/>
          <w:bCs w:val="0"/>
        </w:rPr>
        <w:fldChar w:fldCharType="separate"/>
      </w:r>
      <w:r>
        <w:rPr>
          <w:rStyle w:val="37"/>
          <w:rFonts w:hint="eastAsia" w:ascii="宋体" w:hAnsi="宋体" w:eastAsia="宋体" w:cs="宋体"/>
          <w:b w:val="0"/>
          <w:bCs w:val="0"/>
          <w:color w:val="auto"/>
          <w:szCs w:val="24"/>
          <w:u w:val="none"/>
          <w:shd w:val="clear" w:color="auto" w:fill="FFFFFF"/>
        </w:rPr>
        <w:t>时间</w:t>
      </w:r>
      <w:r>
        <w:rPr>
          <w:rStyle w:val="37"/>
          <w:rFonts w:hint="eastAsia" w:ascii="宋体" w:hAnsi="宋体" w:eastAsia="宋体" w:cs="宋体"/>
          <w:b w:val="0"/>
          <w:bCs w:val="0"/>
          <w:color w:val="auto"/>
          <w:szCs w:val="24"/>
          <w:u w:val="none"/>
          <w:shd w:val="clear" w:color="auto" w:fill="FFFFFF"/>
        </w:rPr>
        <w:fldChar w:fldCharType="end"/>
      </w:r>
    </w:p>
    <w:p>
      <w:pPr>
        <w:bidi w:val="0"/>
      </w:pPr>
      <w:r>
        <w:rPr>
          <w:rFonts w:hint="eastAsia"/>
        </w:rPr>
        <w:t>　　1、劳务人员的劳务报酬，由</w:t>
      </w:r>
      <w:r>
        <w:rPr>
          <w:rFonts w:hint="eastAsia"/>
          <w:lang w:val="en-US" w:eastAsia="zh-CN"/>
        </w:rPr>
        <w:t>甲方确定后</w:t>
      </w:r>
      <w:r>
        <w:rPr>
          <w:rFonts w:hint="eastAsia"/>
        </w:rPr>
        <w:t>乙方直接向派遣劳务人员发放。</w:t>
      </w:r>
    </w:p>
    <w:p>
      <w:pPr>
        <w:bidi w:val="0"/>
      </w:pPr>
      <w:r>
        <w:rPr>
          <w:rFonts w:hint="eastAsia"/>
        </w:rPr>
        <w:t>　　2、劳务派遣费用按月支付。甲方每月15号前将当月工资以银行转账方式转入乙方指定账户，乙方开具相应金额的增值税普通发票给甲方。</w:t>
      </w:r>
    </w:p>
    <w:p>
      <w:pPr>
        <w:bidi w:val="0"/>
      </w:pPr>
      <w:r>
        <w:rPr>
          <w:rFonts w:hint="eastAsia"/>
        </w:rPr>
        <w:t>3、乙方收款账户：</w:t>
      </w:r>
    </w:p>
    <w:p>
      <w:pPr>
        <w:bidi w:val="0"/>
      </w:pPr>
      <w:r>
        <w:rPr>
          <w:rFonts w:hint="eastAsia"/>
        </w:rPr>
        <w:t>4、乙方收到甲方款项后在每月5日发放劳务人员的上月工资及购买社保(如遇法定节假日,发放工资时间可顺延,但最迟不能超过该月的10日。)</w:t>
      </w:r>
    </w:p>
    <w:p>
      <w:pPr>
        <w:bidi w:val="0"/>
      </w:pPr>
    </w:p>
    <w:p>
      <w:pPr>
        <w:bidi w:val="0"/>
      </w:pPr>
      <w:r>
        <w:rPr>
          <w:rFonts w:hint="eastAsia"/>
        </w:rPr>
        <w:t>第四条、甲方权利和义务</w:t>
      </w:r>
    </w:p>
    <w:p>
      <w:pPr>
        <w:bidi w:val="0"/>
      </w:pPr>
      <w:r>
        <w:rPr>
          <w:rFonts w:hint="eastAsia"/>
        </w:rPr>
        <w:t>一、甲方权利</w:t>
      </w:r>
    </w:p>
    <w:p>
      <w:pPr>
        <w:bidi w:val="0"/>
      </w:pPr>
      <w:r>
        <w:rPr>
          <w:rFonts w:hint="eastAsia"/>
        </w:rPr>
        <w:t>1、安排劳务人员在甲方的具体工作岗位，监督、检查、考核劳务人员完成工作的情况，并负责日常管理。</w:t>
      </w:r>
    </w:p>
    <w:p>
      <w:pPr>
        <w:bidi w:val="0"/>
      </w:pPr>
      <w:r>
        <w:rPr>
          <w:rFonts w:hint="eastAsia"/>
        </w:rPr>
        <w:t>2、对劳务人员因故意或重大过失给甲方造成的经济损失，甲方有权按有关规定向劳务人员和乙方索赔，乙方有责任给予协助。</w:t>
      </w:r>
    </w:p>
    <w:p>
      <w:pPr>
        <w:bidi w:val="0"/>
      </w:pPr>
      <w:r>
        <w:rPr>
          <w:rFonts w:hint="eastAsia"/>
        </w:rPr>
        <w:t>3、对乙方不履行合同的，甲方有权追究违约责任。</w:t>
      </w:r>
    </w:p>
    <w:p>
      <w:pPr>
        <w:bidi w:val="0"/>
      </w:pPr>
      <w:r>
        <w:rPr>
          <w:rFonts w:hint="eastAsia"/>
        </w:rPr>
        <w:t>4、如甲方与乙方派遣员工约定的竞业限制、保密协议或培训事项，应遵照国家及茂名市的相关规定，与乙方派遣员工签订有确定补偿金额、补偿方法或违约金的协议，应送乙方备案。</w:t>
      </w:r>
    </w:p>
    <w:p>
      <w:pPr>
        <w:bidi w:val="0"/>
      </w:pPr>
      <w:r>
        <w:rPr>
          <w:rFonts w:hint="eastAsia"/>
        </w:rPr>
        <w:t>　　5、法律、法规规定的其他权利。</w:t>
      </w:r>
    </w:p>
    <w:p>
      <w:pPr>
        <w:bidi w:val="0"/>
      </w:pPr>
      <w:r>
        <w:rPr>
          <w:rFonts w:hint="eastAsia"/>
        </w:rPr>
        <w:t>二、甲方义务</w:t>
      </w:r>
    </w:p>
    <w:p>
      <w:pPr>
        <w:bidi w:val="0"/>
      </w:pPr>
      <w:r>
        <w:rPr>
          <w:rFonts w:hint="eastAsia"/>
        </w:rPr>
        <w:t>1、按时足额支付乙方的劳务费用。</w:t>
      </w:r>
    </w:p>
    <w:p>
      <w:pPr>
        <w:bidi w:val="0"/>
      </w:pPr>
      <w:r>
        <w:rPr>
          <w:rFonts w:hint="eastAsia"/>
        </w:rPr>
        <w:t>　　2、派遣的劳务人员一经甲乙双方确定，名单不得随意更改。如甲方对乙方派遣的劳务人员有不符合用工标准并要求解聘劳务人员的，须提前一个月书面向乙方提出申请，乙方同意后方能停止派遣或更换劳务人员，若乙方收到甲方书面通知之日起超过十五个工作日不回复，视为乙方同意甲方提出的解聘劳务人员名单。</w:t>
      </w:r>
    </w:p>
    <w:p>
      <w:pPr>
        <w:bidi w:val="0"/>
      </w:pPr>
      <w:r>
        <w:rPr>
          <w:rFonts w:hint="eastAsia"/>
        </w:rPr>
        <w:t>　　3、甲方必须确保乙方输送人员所从事工作的合法性，并保障其人身安全，乙方输送的劳务人员在甲方工作期间出现人身安全、意外事故由甲方负责。</w:t>
      </w:r>
    </w:p>
    <w:p>
      <w:pPr>
        <w:bidi w:val="0"/>
      </w:pPr>
      <w:r>
        <w:rPr>
          <w:rFonts w:hint="eastAsia"/>
        </w:rPr>
        <w:t>4、劳务人员发生工伤事故时，甲方应立即通知乙方，并负责做好现场处理工作和协助乙方按《广东省工伤保险条例》规定处理。</w:t>
      </w:r>
    </w:p>
    <w:p>
      <w:pPr>
        <w:bidi w:val="0"/>
      </w:pPr>
      <w:r>
        <w:rPr>
          <w:rFonts w:hint="eastAsia"/>
        </w:rPr>
        <w:t>5、甲方应在本协议签订后一星期内协助乙方与被派遣员工签订外派合同，如因无法签订外派协议造成的影响由甲方承担。</w:t>
      </w:r>
    </w:p>
    <w:p>
      <w:pPr>
        <w:bidi w:val="0"/>
      </w:pPr>
    </w:p>
    <w:p>
      <w:pPr>
        <w:bidi w:val="0"/>
      </w:pPr>
      <w:r>
        <w:rPr>
          <w:rFonts w:hint="eastAsia"/>
        </w:rPr>
        <w:t>第五条、乙方的权利和义务</w:t>
      </w:r>
    </w:p>
    <w:p>
      <w:pPr>
        <w:bidi w:val="0"/>
      </w:pPr>
      <w:r>
        <w:rPr>
          <w:rFonts w:hint="eastAsia"/>
        </w:rPr>
        <w:t>一、乙方权利</w:t>
      </w:r>
    </w:p>
    <w:p>
      <w:pPr>
        <w:bidi w:val="0"/>
      </w:pPr>
      <w:r>
        <w:rPr>
          <w:rFonts w:hint="eastAsia"/>
        </w:rPr>
        <w:t>1、依本合同约定向甲方收取劳务派遣费用。</w:t>
      </w:r>
    </w:p>
    <w:p>
      <w:pPr>
        <w:bidi w:val="0"/>
      </w:pPr>
      <w:r>
        <w:rPr>
          <w:rFonts w:hint="eastAsia"/>
        </w:rPr>
        <w:t>2、依据法律、法规和本合同有关规定，乙方有权要求甲方依据本合同规定保障乙方派遣员工合法权益，若发现甲方有侵害乙方派遣员工合法权益的行为，乙方可以提出书面意见和要求。甲方应在收到乙方书面意见后10个工作日内以书面形式回复乙方。</w:t>
      </w:r>
    </w:p>
    <w:p>
      <w:pPr>
        <w:bidi w:val="0"/>
      </w:pPr>
      <w:r>
        <w:rPr>
          <w:rFonts w:hint="eastAsia"/>
        </w:rPr>
        <w:t>3、如甲方自行选定的人员不符合法律、法规等规定及乙方派遣要求的，乙方有权拒绝录用该人员成为乙方派遣人员。</w:t>
      </w:r>
    </w:p>
    <w:p>
      <w:pPr>
        <w:bidi w:val="0"/>
      </w:pPr>
      <w:r>
        <w:rPr>
          <w:rFonts w:hint="eastAsia"/>
        </w:rPr>
        <w:t>　　二、乙方义务</w:t>
      </w:r>
    </w:p>
    <w:p>
      <w:pPr>
        <w:bidi w:val="0"/>
      </w:pPr>
      <w:r>
        <w:rPr>
          <w:rFonts w:hint="eastAsia"/>
        </w:rPr>
        <w:t>　　1、乙方应为派遣员工办理合法的派遣手续，并主动办理应甲方要求出具的各种有关证明、证件。乙方应按照本合同约定的项目和标准，为派遣员工提供相应的保险及福利待遇等。</w:t>
      </w:r>
    </w:p>
    <w:p>
      <w:pPr>
        <w:bidi w:val="0"/>
      </w:pPr>
      <w:r>
        <w:rPr>
          <w:rFonts w:hint="eastAsia"/>
        </w:rPr>
        <w:t>　　2、负责外派人员档案管理，负责建立、接转外派人员档案。</w:t>
      </w:r>
    </w:p>
    <w:p>
      <w:pPr>
        <w:bidi w:val="0"/>
      </w:pPr>
      <w:r>
        <w:rPr>
          <w:rFonts w:hint="eastAsia"/>
        </w:rPr>
        <w:t>　　3、负责为被派遣劳务人员办理社会保险、购买意外险。</w:t>
      </w:r>
    </w:p>
    <w:p>
      <w:pPr>
        <w:bidi w:val="0"/>
      </w:pPr>
      <w:r>
        <w:rPr>
          <w:rFonts w:hint="eastAsia"/>
        </w:rPr>
        <w:t>　　4、劳务人员发生工伤事故的，乙方接到甲方通知后，按《广东省工伤保险条例》妥善处理，并负责办理申报和理赔事宜。</w:t>
      </w:r>
    </w:p>
    <w:p>
      <w:pPr>
        <w:bidi w:val="0"/>
      </w:pPr>
      <w:r>
        <w:rPr>
          <w:rFonts w:hint="eastAsia"/>
        </w:rPr>
        <w:t>5、若发生外派合同项下的劳动争议，乙方应直接与派遣员工交涉解决并自行承担相关责任，乙方应采取必要且合法的措施使甲方免受由此可能引发的争议的影响。</w:t>
      </w:r>
      <w:r>
        <w:t xml:space="preserve"> </w:t>
      </w:r>
    </w:p>
    <w:p>
      <w:pPr>
        <w:bidi w:val="0"/>
      </w:pPr>
    </w:p>
    <w:p>
      <w:pPr>
        <w:bidi w:val="0"/>
      </w:pPr>
      <w:r>
        <w:rPr>
          <w:rFonts w:hint="eastAsia"/>
        </w:rPr>
        <w:t>第六条、派遣员工的权益保障</w:t>
      </w:r>
    </w:p>
    <w:p>
      <w:pPr>
        <w:bidi w:val="0"/>
      </w:pPr>
      <w:r>
        <w:rPr>
          <w:rFonts w:hint="eastAsia"/>
        </w:rPr>
        <w:t>1、派遣员工在试用期的工资不得低于茂名地区最低工资标准工资或者外派合同约定的工资的百分之八十。</w:t>
      </w:r>
    </w:p>
    <w:p>
      <w:pPr>
        <w:bidi w:val="0"/>
      </w:pPr>
      <w:r>
        <w:rPr>
          <w:rFonts w:hint="eastAsia"/>
        </w:rPr>
        <w:t>2、用工单位为派遣员工提供专项培训费用，对其进行专业技术培训的，可以与派遣员工订立协议，约定服务期。用工单位与劳动者约定服务期的，不影响按照正常的工资调整机制提高派遣员工在服务期期间的劳动报酬。</w:t>
      </w:r>
    </w:p>
    <w:p>
      <w:pPr>
        <w:bidi w:val="0"/>
      </w:pPr>
      <w:r>
        <w:rPr>
          <w:rFonts w:hint="eastAsia"/>
        </w:rPr>
        <w:t>3、用工单位应当严格执行劳动定额标准，不得强迫或者变相强迫派遣员工加班。</w:t>
      </w:r>
    </w:p>
    <w:p>
      <w:pPr>
        <w:bidi w:val="0"/>
      </w:pPr>
      <w:r>
        <w:rPr>
          <w:rFonts w:hint="eastAsia"/>
        </w:rPr>
        <w:t>4、派遣员工拒绝用工单位管理人员违章指挥、强令冒险作业的，不视为违反外派合同。派遣员工对危害生命安全和身体健康的劳动条件，有权对用工单位提出批评、检举和控告。</w:t>
      </w:r>
    </w:p>
    <w:p>
      <w:pPr>
        <w:bidi w:val="0"/>
      </w:pPr>
      <w:r>
        <w:rPr>
          <w:rFonts w:hint="eastAsia"/>
        </w:rPr>
        <w:t>5、因乙方与派遣员工的外派合同解除或终止后，派遣员工符合关于支付经济赔偿金、赔偿金和待通知金等条件的，上述费用甲方在乙方与派遣员工解除或终止劳动关系后七个工作日内一次性支付给乙方，再由乙方一次性支付给派遣员工。</w:t>
      </w:r>
    </w:p>
    <w:p>
      <w:pPr>
        <w:bidi w:val="0"/>
      </w:pPr>
    </w:p>
    <w:p>
      <w:pPr>
        <w:bidi w:val="0"/>
      </w:pPr>
      <w:r>
        <w:rPr>
          <w:rFonts w:hint="eastAsia"/>
        </w:rPr>
        <w:t>第七条、其他费用</w:t>
      </w:r>
    </w:p>
    <w:p>
      <w:pPr>
        <w:bidi w:val="0"/>
      </w:pPr>
      <w:r>
        <w:rPr>
          <w:rFonts w:hint="eastAsia"/>
        </w:rPr>
        <w:t>1、甲方停工期间、派遣员工患病、因工负伤或非因工负伤在规定医疗期间以及女工在孕期、产期、哺乳期的工资待遇，甲方需按《广东省劳务派遣暂行规定》中相关约定支付给乙方。</w:t>
      </w:r>
    </w:p>
    <w:p>
      <w:pPr>
        <w:bidi w:val="0"/>
      </w:pPr>
      <w:r>
        <w:rPr>
          <w:rFonts w:hint="eastAsia"/>
        </w:rPr>
        <w:t>2、派遣员工享受国家规定的假期福利和休假待遇，假期和休假期间的工资由甲方按照本合同约定标准支付给乙方。</w:t>
      </w:r>
    </w:p>
    <w:p>
      <w:pPr>
        <w:bidi w:val="0"/>
      </w:pPr>
      <w:r>
        <w:rPr>
          <w:rFonts w:hint="eastAsia"/>
        </w:rPr>
        <w:t>3、派遣女员工享有相关法律规定的劳动保护权益。</w:t>
      </w:r>
    </w:p>
    <w:p>
      <w:pPr>
        <w:bidi w:val="0"/>
      </w:pPr>
      <w:r>
        <w:rPr>
          <w:rFonts w:hint="eastAsia"/>
        </w:rPr>
        <w:t>4、派遣员工在甲方工作期间因工伤残、死亡的，按《广东省工伤保险条例》及有关规定执行，发生的伤亡事故及由此产生的所有损害赔偿责任和相关的事故处理费用，乙方依法按《广东省工伤保险条例》申请相关单位跟踪办理，办理后不足部分依法由甲方承担；非因工发生的伤亡事故，乙方依法向购买意外险保险公司申请跟踪办理，办理后不足部分依法由甲方负担。</w:t>
      </w:r>
    </w:p>
    <w:p>
      <w:pPr>
        <w:bidi w:val="0"/>
      </w:pPr>
    </w:p>
    <w:p>
      <w:pPr>
        <w:bidi w:val="0"/>
      </w:pPr>
      <w:r>
        <w:rPr>
          <w:rFonts w:hint="eastAsia"/>
        </w:rPr>
        <w:t>第八条、合同的变更和解除</w:t>
      </w:r>
    </w:p>
    <w:p>
      <w:pPr>
        <w:bidi w:val="0"/>
        <w:rPr>
          <w:rFonts w:hint="eastAsia"/>
          <w:lang w:val="en-US" w:eastAsia="zh-CN"/>
        </w:rPr>
      </w:pPr>
      <w:r>
        <w:rPr>
          <w:rFonts w:hint="eastAsia"/>
          <w:lang w:val="en-US" w:eastAsia="zh-CN"/>
        </w:rPr>
        <w:t>1、本合同生效后，除法律法规或本合同另有规定外，未经甲、乙双方协商一致，任何一方不得提前终止或解除本合同。</w:t>
      </w:r>
    </w:p>
    <w:p>
      <w:pPr>
        <w:bidi w:val="0"/>
        <w:rPr>
          <w:rFonts w:hint="eastAsia"/>
          <w:lang w:val="en-US" w:eastAsia="zh-CN"/>
        </w:rPr>
      </w:pPr>
      <w:r>
        <w:rPr>
          <w:rFonts w:hint="eastAsia"/>
          <w:lang w:val="en-US" w:eastAsia="zh-CN"/>
        </w:rPr>
        <w:t>2、任何一方要求协议变更合同的，应该先向对方发出通知，然后进行协商，未经协商擅自变更合同的，该变更无效。</w:t>
      </w:r>
    </w:p>
    <w:p>
      <w:pPr>
        <w:bidi w:val="0"/>
        <w:rPr>
          <w:rFonts w:hint="eastAsia"/>
          <w:lang w:val="en-US" w:eastAsia="zh-CN"/>
        </w:rPr>
      </w:pPr>
      <w:r>
        <w:rPr>
          <w:rFonts w:hint="eastAsia"/>
          <w:lang w:val="en-US" w:eastAsia="zh-CN"/>
        </w:rPr>
        <w:t>3、任何一方违反本合同规定的，守约方有权按照《中华人民共和国合同法》规定程序解除本合同。</w:t>
      </w:r>
    </w:p>
    <w:p>
      <w:pPr>
        <w:bidi w:val="0"/>
        <w:rPr>
          <w:rFonts w:hint="eastAsia"/>
          <w:lang w:val="en-US" w:eastAsia="zh-CN"/>
        </w:rPr>
      </w:pPr>
      <w:r>
        <w:rPr>
          <w:rFonts w:hint="eastAsia"/>
          <w:lang w:val="en-US" w:eastAsia="zh-CN"/>
        </w:rPr>
        <w:t>4、如因乙方服务质量不合格，经整改仍不能达标的情况，甲方要求终止本合同的，甲方应提前三十天向乙方发出书面通知，乙方应当按照通知书的要求终止有关工作，其他善后事项由双方另行协商解决，协商不成依本合同争议解决条款执行。甲方依照本条款规定发出了通知，乙方仍然进行工作的，因此而发生的费用由乙方自行承担，甲方有权不予支付。</w:t>
      </w:r>
    </w:p>
    <w:p>
      <w:pPr>
        <w:bidi w:val="0"/>
      </w:pPr>
    </w:p>
    <w:p>
      <w:pPr>
        <w:bidi w:val="0"/>
      </w:pPr>
      <w:r>
        <w:rPr>
          <w:rFonts w:hint="eastAsia"/>
        </w:rPr>
        <w:t>第九条、违约责任</w:t>
      </w:r>
    </w:p>
    <w:p>
      <w:pPr>
        <w:bidi w:val="0"/>
        <w:rPr>
          <w:rFonts w:hint="eastAsia"/>
          <w:lang w:val="en-US" w:eastAsia="zh-CN"/>
        </w:rPr>
      </w:pPr>
      <w:r>
        <w:rPr>
          <w:rFonts w:hint="eastAsia"/>
          <w:lang w:val="en-US" w:eastAsia="zh-CN"/>
        </w:rPr>
        <w:t>1、甲方按时足额支付乙方的劳务费用，否则在乙方发出书面通知之日起三天内不履行的，乙方有权按银行同期贷款利率收取利息。</w:t>
      </w:r>
    </w:p>
    <w:p>
      <w:pPr>
        <w:bidi w:val="0"/>
        <w:rPr>
          <w:rFonts w:hint="eastAsia"/>
          <w:lang w:val="en-US" w:eastAsia="zh-CN"/>
        </w:rPr>
      </w:pPr>
      <w:r>
        <w:rPr>
          <w:rFonts w:hint="eastAsia"/>
          <w:lang w:val="en-US" w:eastAsia="zh-CN"/>
        </w:rPr>
        <w:t>2、乙方应按照本合同约定的项目和标准，为派遣员工按时发放约定工资、购买社保险、足额意外险，否则，甲方有权向乙方发出整改通知书，乙方在收到整改通知书之日起五天内不改，乙方已收取甲方服务费（发出整改通知书前的服务费）必须无条件退还；并且因此造成在该校派遣员工意外事故或工伤事得不到相关部门赔偿金的，所有赔偿金均由乙方承担。 并且甲方有权单方通知乙方解除本合同权利，自甲方解除合同通知到达生效，造成甲方损失的一并赔偿。</w:t>
      </w:r>
    </w:p>
    <w:p>
      <w:pPr>
        <w:bidi w:val="0"/>
      </w:pPr>
    </w:p>
    <w:p>
      <w:pPr>
        <w:bidi w:val="0"/>
      </w:pPr>
      <w:r>
        <w:rPr>
          <w:rFonts w:hint="eastAsia"/>
        </w:rPr>
        <w:t>第十条、适用法律和争议解决</w:t>
      </w:r>
    </w:p>
    <w:p>
      <w:pPr>
        <w:bidi w:val="0"/>
        <w:rPr>
          <w:rFonts w:hint="eastAsia"/>
          <w:lang w:val="en-US" w:eastAsia="zh-CN"/>
        </w:rPr>
      </w:pPr>
      <w:r>
        <w:rPr>
          <w:rFonts w:hint="eastAsia"/>
          <w:lang w:val="en-US" w:eastAsia="zh-CN"/>
        </w:rPr>
        <w:t>1、本合同的成立、有效性、解释、履行、签署、修订和终止以及争议的解决均适用中华人民共和国法律。</w:t>
      </w:r>
    </w:p>
    <w:p>
      <w:pPr>
        <w:bidi w:val="0"/>
        <w:rPr>
          <w:rFonts w:hint="eastAsia"/>
          <w:lang w:val="en-US" w:eastAsia="zh-CN"/>
        </w:rPr>
      </w:pPr>
      <w:r>
        <w:rPr>
          <w:rFonts w:hint="eastAsia"/>
          <w:lang w:val="en-US" w:eastAsia="zh-CN"/>
        </w:rPr>
        <w:t>2、如果在一方提出协商要求后的十天内，双方通过协商不能解决争议，则双方同意提交甲方住所地有管辖权的人民法院提起诉讼解决。</w:t>
      </w:r>
    </w:p>
    <w:p>
      <w:pPr>
        <w:bidi w:val="0"/>
        <w:rPr>
          <w:rFonts w:hint="eastAsia"/>
          <w:lang w:val="en-US" w:eastAsia="zh-CN"/>
        </w:rPr>
      </w:pPr>
      <w:r>
        <w:rPr>
          <w:rFonts w:hint="eastAsia"/>
          <w:lang w:val="en-US" w:eastAsia="zh-CN"/>
        </w:rPr>
        <w:t>3、诉讼进行过程中，除双方有争议的部分外，本合同其他部分仍然有效，双方应继续履行。</w:t>
      </w:r>
    </w:p>
    <w:p>
      <w:pPr>
        <w:bidi w:val="0"/>
      </w:pPr>
    </w:p>
    <w:p>
      <w:pPr>
        <w:bidi w:val="0"/>
      </w:pPr>
      <w:r>
        <w:rPr>
          <w:rFonts w:hint="eastAsia"/>
        </w:rPr>
        <w:t>第十一条、其他</w:t>
      </w:r>
    </w:p>
    <w:p>
      <w:pPr>
        <w:bidi w:val="0"/>
      </w:pPr>
      <w:r>
        <w:rPr>
          <w:rFonts w:hint="eastAsia"/>
        </w:rPr>
        <w:t>　　1、未尽事宜，法律、法规有规定的，按照相关规定办理；无规定的，由双方协商解决。经双方协商一致对本合同进行修改、补充达成的补充协议与本合同具有同等效力。</w:t>
      </w:r>
    </w:p>
    <w:p>
      <w:pPr>
        <w:bidi w:val="0"/>
      </w:pPr>
      <w:r>
        <w:rPr>
          <w:rFonts w:hint="eastAsia"/>
        </w:rPr>
        <w:t>2、本合同在甲、乙双方签字盖章后生效。本合同一式肆份，甲、乙方各执二份。</w:t>
      </w:r>
    </w:p>
    <w:p>
      <w:pPr>
        <w:bidi w:val="0"/>
      </w:pPr>
      <w:r>
        <w:rPr>
          <w:rFonts w:hint="eastAsia"/>
        </w:rPr>
        <w:t>3、在执行本合同的过程中，所有经双方签署确认的文件（包括会议纪要、补充协议、往来信函）即成为本合同的有效组成部分。</w:t>
      </w:r>
    </w:p>
    <w:p>
      <w:pPr>
        <w:bidi w:val="0"/>
      </w:pPr>
      <w:r>
        <w:rPr>
          <w:rFonts w:hint="eastAsia"/>
        </w:rPr>
        <w:t>4、除一方事先书面同意外，另一方不得部分或全部转让其应履行的合同项下的义务。</w:t>
      </w:r>
    </w:p>
    <w:p>
      <w:pPr>
        <w:bidi w:val="0"/>
        <w:rPr>
          <w:rFonts w:hint="eastAsia"/>
        </w:rPr>
      </w:pPr>
      <w:r>
        <w:rPr>
          <w:rFonts w:hint="eastAsia"/>
        </w:rPr>
        <w:t>　</w:t>
      </w:r>
    </w:p>
    <w:p>
      <w:pPr>
        <w:bidi w:val="0"/>
      </w:pPr>
      <w:r>
        <w:rPr>
          <w:rFonts w:hint="eastAsia"/>
        </w:rPr>
        <w:t xml:space="preserve">甲方：                            </w:t>
      </w:r>
      <w:r>
        <w:rPr>
          <w:rFonts w:hint="eastAsia"/>
          <w:lang w:val="en-US" w:eastAsia="zh-CN"/>
        </w:rPr>
        <w:t xml:space="preserve">   </w:t>
      </w:r>
      <w:r>
        <w:rPr>
          <w:rFonts w:hint="eastAsia"/>
        </w:rPr>
        <w:t>乙方：</w:t>
      </w:r>
    </w:p>
    <w:p>
      <w:pPr>
        <w:bidi w:val="0"/>
      </w:pPr>
      <w:r>
        <w:rPr>
          <w:rFonts w:hint="eastAsia"/>
        </w:rPr>
        <w:t xml:space="preserve">授权签字：_______                 </w:t>
      </w:r>
      <w:r>
        <w:rPr>
          <w:rFonts w:hint="eastAsia"/>
          <w:lang w:val="en-US" w:eastAsia="zh-CN"/>
        </w:rPr>
        <w:t xml:space="preserve">   </w:t>
      </w:r>
      <w:r>
        <w:rPr>
          <w:rFonts w:hint="eastAsia"/>
        </w:rPr>
        <w:t>授权签字：_______</w:t>
      </w:r>
    </w:p>
    <w:p>
      <w:pPr>
        <w:bidi w:val="0"/>
      </w:pPr>
      <w:r>
        <w:rPr>
          <w:rFonts w:hint="eastAsia"/>
        </w:rPr>
        <w:t xml:space="preserve">日期：    年  月  日              </w:t>
      </w:r>
      <w:r>
        <w:rPr>
          <w:rFonts w:hint="eastAsia"/>
          <w:lang w:val="en-US" w:eastAsia="zh-CN"/>
        </w:rPr>
        <w:t xml:space="preserve"> </w:t>
      </w:r>
      <w:r>
        <w:rPr>
          <w:rFonts w:hint="eastAsia"/>
        </w:rPr>
        <w:t>日期：    年  月  日</w:t>
      </w:r>
    </w:p>
    <w:p>
      <w:pPr>
        <w:bidi w:val="0"/>
        <w:rPr>
          <w:rFonts w:hint="eastAsia"/>
        </w:rPr>
      </w:pPr>
    </w:p>
    <w:p>
      <w:pPr>
        <w:bidi w:val="0"/>
        <w:rPr>
          <w:rFonts w:hint="eastAsia"/>
        </w:rPr>
      </w:pPr>
      <w:r>
        <w:rPr>
          <w:rFonts w:hint="eastAsia"/>
        </w:rPr>
        <w:t>合同附件</w:t>
      </w:r>
    </w:p>
    <w:p>
      <w:pPr>
        <w:bidi w:val="0"/>
        <w:rPr>
          <w:rFonts w:hint="eastAsia"/>
        </w:rPr>
      </w:pPr>
      <w:r>
        <w:rPr>
          <w:rFonts w:hint="eastAsia"/>
        </w:rPr>
        <w:t>（略）</w:t>
      </w:r>
    </w:p>
    <w:p>
      <w:pPr>
        <w:bidi w:val="0"/>
        <w:rPr>
          <w:rFonts w:hint="eastAsia"/>
        </w:rPr>
      </w:pPr>
    </w:p>
    <w:p>
      <w:pPr>
        <w:bidi w:val="0"/>
        <w:rPr>
          <w:rFonts w:hint="eastAsia"/>
        </w:rPr>
      </w:pPr>
      <w:r>
        <w:rPr>
          <w:rFonts w:hint="eastAsia"/>
        </w:rPr>
        <w:t>附注：</w:t>
      </w:r>
    </w:p>
    <w:p>
      <w:pPr>
        <w:bidi w:val="0"/>
        <w:rPr>
          <w:rFonts w:hint="eastAsia"/>
        </w:rPr>
      </w:pPr>
      <w:r>
        <w:t>1.</w:t>
      </w:r>
      <w:r>
        <w:rPr>
          <w:rFonts w:hint="eastAsia"/>
        </w:rPr>
        <w:t>本合同所有附件均在签订合同时编制，编制依据为采购文件和成交供应商的投标文件及相关确认文件；</w:t>
      </w:r>
    </w:p>
    <w:p>
      <w:pPr>
        <w:bidi w:val="0"/>
        <w:rPr>
          <w:rFonts w:hint="eastAsia"/>
        </w:rPr>
      </w:pPr>
      <w:r>
        <w:t>2.</w:t>
      </w:r>
      <w:r>
        <w:rPr>
          <w:rFonts w:hint="eastAsia"/>
        </w:rPr>
        <w:t>合同附件的具体内容由甲乙双方在签订合同时确定。</w:t>
      </w:r>
    </w:p>
    <w:p>
      <w:pPr>
        <w:spacing w:line="360" w:lineRule="auto"/>
        <w:rPr>
          <w:rFonts w:ascii="宋体" w:hAnsi="宋体"/>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jc w:val="center"/>
        <w:rPr>
          <w:rFonts w:hint="eastAsia" w:ascii="宋体" w:hAnsi="宋体" w:cs="宋体"/>
          <w:b/>
          <w:sz w:val="28"/>
          <w:szCs w:val="28"/>
          <w:highlight w:val="none"/>
          <w:lang w:val="zh-CN"/>
        </w:rPr>
      </w:pPr>
    </w:p>
    <w:p>
      <w:pPr>
        <w:spacing w:line="360" w:lineRule="auto"/>
        <w:jc w:val="center"/>
        <w:rPr>
          <w:rFonts w:hint="eastAsia" w:ascii="宋体" w:hAnsi="宋体" w:cs="宋体"/>
          <w:b/>
          <w:sz w:val="28"/>
          <w:szCs w:val="28"/>
          <w:highlight w:val="none"/>
          <w:lang w:val="zh-CN"/>
        </w:rPr>
      </w:pPr>
    </w:p>
    <w:p>
      <w:pPr>
        <w:spacing w:line="360" w:lineRule="auto"/>
        <w:rPr>
          <w:rFonts w:hint="eastAsia" w:ascii="宋体" w:hAnsi="宋体" w:cs="宋体"/>
          <w:b/>
          <w:sz w:val="28"/>
          <w:szCs w:val="28"/>
          <w:highlight w:val="none"/>
          <w:lang w:val="zh-CN"/>
        </w:rPr>
      </w:pPr>
    </w:p>
    <w:p>
      <w:pPr>
        <w:spacing w:line="360" w:lineRule="auto"/>
        <w:rPr>
          <w:rFonts w:hint="eastAsia" w:ascii="宋体" w:hAnsi="宋体" w:cs="宋体"/>
          <w:b/>
          <w:sz w:val="28"/>
          <w:szCs w:val="28"/>
          <w:highlight w:val="none"/>
          <w:lang w:val="zh-CN"/>
        </w:rPr>
      </w:pPr>
    </w:p>
    <w:p>
      <w:pPr>
        <w:spacing w:line="360" w:lineRule="auto"/>
        <w:rPr>
          <w:rFonts w:hint="eastAsia" w:ascii="宋体" w:hAnsi="宋体" w:cs="宋体"/>
          <w:b/>
          <w:sz w:val="28"/>
          <w:szCs w:val="28"/>
          <w:highlight w:val="none"/>
          <w:lang w:val="zh-CN"/>
        </w:rPr>
      </w:pPr>
    </w:p>
    <w:p>
      <w:pPr>
        <w:spacing w:line="360" w:lineRule="auto"/>
        <w:rPr>
          <w:rFonts w:hint="eastAsia" w:ascii="宋体" w:hAnsi="宋体" w:cs="宋体"/>
          <w:b/>
          <w:sz w:val="28"/>
          <w:szCs w:val="28"/>
          <w:highlight w:val="none"/>
          <w:lang w:val="zh-CN"/>
        </w:rPr>
      </w:pPr>
    </w:p>
    <w:p>
      <w:pPr>
        <w:spacing w:line="360" w:lineRule="auto"/>
        <w:rPr>
          <w:rFonts w:hint="eastAsia" w:ascii="宋体" w:hAnsi="宋体" w:cs="宋体"/>
          <w:b/>
          <w:sz w:val="28"/>
          <w:szCs w:val="28"/>
          <w:highlight w:val="none"/>
          <w:lang w:val="zh-CN"/>
        </w:rPr>
      </w:pPr>
    </w:p>
    <w:p>
      <w:pPr>
        <w:spacing w:line="360" w:lineRule="auto"/>
        <w:rPr>
          <w:rFonts w:hint="eastAsia" w:ascii="宋体" w:hAnsi="宋体" w:cs="宋体"/>
          <w:b/>
          <w:sz w:val="28"/>
          <w:szCs w:val="28"/>
          <w:highlight w:val="none"/>
          <w:lang w:val="zh-CN"/>
        </w:rPr>
      </w:pPr>
    </w:p>
    <w:p>
      <w:pPr>
        <w:spacing w:line="360" w:lineRule="auto"/>
        <w:jc w:val="center"/>
        <w:rPr>
          <w:rFonts w:hint="eastAsia" w:ascii="宋体" w:hAnsi="宋体" w:cs="宋体"/>
          <w:b/>
          <w:sz w:val="28"/>
          <w:szCs w:val="28"/>
          <w:highlight w:val="none"/>
          <w:lang w:val="zh-CN"/>
        </w:rPr>
      </w:pPr>
    </w:p>
    <w:p>
      <w:pPr>
        <w:bidi w:val="0"/>
        <w:rPr>
          <w:rFonts w:hint="eastAsia"/>
          <w:lang w:val="zh-CN"/>
        </w:rPr>
      </w:pPr>
      <w:bookmarkStart w:id="66" w:name="_Toc405151900"/>
      <w:bookmarkStart w:id="67" w:name="_Toc416766886"/>
      <w:bookmarkStart w:id="68" w:name="_Toc416706373"/>
      <w:bookmarkStart w:id="69" w:name="_Toc405151671"/>
      <w:bookmarkStart w:id="70" w:name="_Toc12284"/>
      <w:bookmarkStart w:id="71" w:name="_Toc405151409"/>
      <w:bookmarkStart w:id="72" w:name="_Toc3271"/>
      <w:bookmarkStart w:id="73" w:name="_Toc13356"/>
    </w:p>
    <w:p>
      <w:pPr>
        <w:pStyle w:val="3"/>
        <w:bidi w:val="0"/>
        <w:rPr>
          <w:rFonts w:hint="eastAsia"/>
          <w:lang w:val="zh-CN"/>
        </w:rPr>
      </w:pPr>
      <w:r>
        <w:rPr>
          <w:rFonts w:hint="eastAsia"/>
          <w:lang w:val="zh-CN"/>
        </w:rPr>
        <w:t>第六部分  投标文件格</w:t>
      </w:r>
      <w:bookmarkEnd w:id="66"/>
      <w:bookmarkEnd w:id="67"/>
      <w:bookmarkEnd w:id="68"/>
      <w:bookmarkEnd w:id="69"/>
      <w:bookmarkEnd w:id="70"/>
      <w:bookmarkEnd w:id="71"/>
      <w:bookmarkEnd w:id="72"/>
      <w:bookmarkEnd w:id="73"/>
    </w:p>
    <w:p>
      <w:pPr>
        <w:bidi w:val="0"/>
        <w:jc w:val="center"/>
        <w:rPr>
          <w:rFonts w:hint="eastAsia"/>
          <w:b/>
          <w:bCs/>
          <w:sz w:val="44"/>
          <w:szCs w:val="44"/>
        </w:rPr>
      </w:pPr>
      <w:r>
        <w:rPr>
          <w:rFonts w:hint="eastAsia"/>
          <w:b/>
          <w:bCs/>
          <w:sz w:val="44"/>
          <w:szCs w:val="44"/>
          <w:lang w:val="zh-CN"/>
        </w:rPr>
        <w:t>茂名市中级人民法院</w:t>
      </w:r>
      <w:r>
        <w:rPr>
          <w:rFonts w:hint="eastAsia"/>
          <w:b/>
          <w:bCs/>
          <w:sz w:val="44"/>
          <w:szCs w:val="44"/>
          <w:lang w:val="en-US" w:eastAsia="zh-CN"/>
        </w:rPr>
        <w:t>劳务派遣</w:t>
      </w:r>
      <w:r>
        <w:rPr>
          <w:rFonts w:hint="eastAsia"/>
          <w:b/>
          <w:bCs/>
          <w:sz w:val="44"/>
          <w:szCs w:val="44"/>
          <w:lang w:val="zh-CN"/>
        </w:rPr>
        <w:t>项目</w:t>
      </w:r>
    </w:p>
    <w:p>
      <w:pPr>
        <w:spacing w:line="360" w:lineRule="auto"/>
        <w:jc w:val="center"/>
        <w:rPr>
          <w:rFonts w:hint="eastAsia" w:ascii="宋体" w:hAnsi="宋体" w:cs="宋体"/>
          <w:b/>
          <w:sz w:val="52"/>
          <w:szCs w:val="52"/>
          <w:highlight w:val="none"/>
        </w:rPr>
      </w:pPr>
    </w:p>
    <w:p>
      <w:pPr>
        <w:spacing w:line="360" w:lineRule="auto"/>
        <w:jc w:val="center"/>
        <w:rPr>
          <w:rFonts w:hint="eastAsia" w:ascii="宋体" w:hAnsi="宋体" w:cs="宋体"/>
          <w:b/>
          <w:sz w:val="52"/>
          <w:szCs w:val="52"/>
          <w:highlight w:val="none"/>
        </w:rPr>
      </w:pPr>
    </w:p>
    <w:p>
      <w:pPr>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投标文件</w:t>
      </w:r>
    </w:p>
    <w:p>
      <w:pPr>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（正本/副本）</w:t>
      </w: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ind w:firstLine="275" w:firstLineChars="98"/>
        <w:rPr>
          <w:rFonts w:hint="eastAsia" w:ascii="宋体" w:hAnsi="宋体" w:cs="宋体"/>
          <w:b/>
          <w:sz w:val="28"/>
          <w:szCs w:val="28"/>
          <w:highlight w:val="none"/>
        </w:rPr>
      </w:pPr>
      <w:r>
        <w:rPr>
          <w:rFonts w:hint="eastAsia" w:ascii="宋体" w:hAnsi="宋体" w:cs="宋体"/>
          <w:b/>
          <w:sz w:val="28"/>
          <w:szCs w:val="28"/>
          <w:highlight w:val="none"/>
        </w:rPr>
        <w:t xml:space="preserve">        采购项目编号：</w:t>
      </w:r>
    </w:p>
    <w:p>
      <w:pPr>
        <w:spacing w:line="360" w:lineRule="auto"/>
        <w:ind w:firstLine="275" w:firstLineChars="98"/>
        <w:rPr>
          <w:rFonts w:hint="eastAsia" w:ascii="宋体" w:hAnsi="宋体" w:cs="宋体"/>
          <w:b/>
          <w:sz w:val="28"/>
          <w:szCs w:val="28"/>
          <w:highlight w:val="none"/>
        </w:rPr>
      </w:pPr>
      <w:r>
        <w:rPr>
          <w:rFonts w:hint="eastAsia" w:ascii="宋体" w:hAnsi="宋体" w:cs="宋体"/>
          <w:b/>
          <w:sz w:val="28"/>
          <w:szCs w:val="28"/>
          <w:highlight w:val="none"/>
        </w:rPr>
        <w:t xml:space="preserve">        采购项目名称：</w:t>
      </w:r>
      <w:r>
        <w:rPr>
          <w:rFonts w:hint="eastAsia" w:ascii="宋体" w:hAnsi="宋体" w:cs="宋体"/>
          <w:b/>
          <w:sz w:val="28"/>
          <w:szCs w:val="28"/>
          <w:highlight w:val="none"/>
          <w:u w:val="single"/>
          <w:lang w:val="zh-CN"/>
        </w:rPr>
        <w:t xml:space="preserve"> </w:t>
      </w:r>
    </w:p>
    <w:p>
      <w:pPr>
        <w:spacing w:line="360" w:lineRule="auto"/>
        <w:ind w:left="1133" w:leftChars="472"/>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ind w:firstLine="2108" w:firstLineChars="750"/>
        <w:rPr>
          <w:rFonts w:hint="eastAsia" w:ascii="宋体" w:hAnsi="宋体" w:cs="宋体"/>
          <w:b/>
          <w:sz w:val="28"/>
          <w:szCs w:val="28"/>
          <w:highlight w:val="none"/>
          <w:u w:val="single"/>
        </w:rPr>
      </w:pPr>
      <w:r>
        <w:rPr>
          <w:rFonts w:hint="eastAsia" w:ascii="宋体" w:hAnsi="宋体" w:cs="宋体"/>
          <w:b/>
          <w:sz w:val="28"/>
          <w:szCs w:val="28"/>
          <w:highlight w:val="none"/>
        </w:rPr>
        <w:t>磋商响应商名称：</w:t>
      </w:r>
      <w:r>
        <w:rPr>
          <w:rFonts w:hint="eastAsia" w:ascii="宋体" w:hAnsi="宋体" w:cs="宋体"/>
          <w:b/>
          <w:sz w:val="28"/>
          <w:szCs w:val="28"/>
          <w:highlight w:val="none"/>
          <w:u w:val="single"/>
        </w:rPr>
        <w:t xml:space="preserve">                  </w:t>
      </w:r>
    </w:p>
    <w:p>
      <w:pPr>
        <w:spacing w:line="360" w:lineRule="auto"/>
        <w:ind w:firstLine="2108" w:firstLineChars="750"/>
        <w:rPr>
          <w:rFonts w:hint="eastAsia" w:ascii="宋体" w:hAnsi="宋体" w:cs="宋体"/>
          <w:b/>
          <w:sz w:val="28"/>
          <w:szCs w:val="28"/>
          <w:highlight w:val="none"/>
          <w:u w:val="single"/>
        </w:rPr>
      </w:pPr>
      <w:r>
        <w:rPr>
          <w:rFonts w:hint="eastAsia" w:ascii="宋体" w:hAnsi="宋体" w:cs="宋体"/>
          <w:b/>
          <w:sz w:val="28"/>
          <w:szCs w:val="28"/>
          <w:highlight w:val="none"/>
        </w:rPr>
        <w:t>法定代表人或其委托代理人</w:t>
      </w:r>
      <w:r>
        <w:rPr>
          <w:rFonts w:hint="eastAsia" w:ascii="宋体" w:hAnsi="宋体" w:cs="宋体"/>
          <w:b/>
          <w:sz w:val="28"/>
          <w:szCs w:val="28"/>
          <w:highlight w:val="none"/>
          <w:u w:val="single"/>
        </w:rPr>
        <w:t>：     （签字或盖章）</w:t>
      </w:r>
    </w:p>
    <w:p>
      <w:pPr>
        <w:spacing w:line="360" w:lineRule="auto"/>
        <w:ind w:firstLine="2108" w:firstLineChars="750"/>
        <w:rPr>
          <w:rFonts w:hint="eastAsia" w:ascii="宋体" w:hAnsi="宋体" w:cs="宋体"/>
          <w:b/>
          <w:sz w:val="28"/>
          <w:szCs w:val="28"/>
          <w:highlight w:val="none"/>
          <w:u w:val="single"/>
        </w:rPr>
      </w:pPr>
      <w:r>
        <w:rPr>
          <w:rFonts w:hint="eastAsia" w:ascii="宋体" w:hAnsi="宋体" w:cs="宋体"/>
          <w:b/>
          <w:sz w:val="28"/>
          <w:szCs w:val="28"/>
          <w:highlight w:val="none"/>
        </w:rPr>
        <w:t xml:space="preserve">日     期：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年  月   日 </w:t>
      </w:r>
    </w:p>
    <w:p>
      <w:pPr>
        <w:spacing w:line="360" w:lineRule="auto"/>
        <w:jc w:val="left"/>
        <w:rPr>
          <w:rFonts w:hint="eastAsia" w:ascii="宋体" w:hAnsi="宋体" w:cs="宋体"/>
          <w:sz w:val="24"/>
          <w:highlight w:val="none"/>
        </w:rPr>
      </w:pPr>
    </w:p>
    <w:p>
      <w:pPr>
        <w:spacing w:line="360" w:lineRule="auto"/>
        <w:jc w:val="both"/>
        <w:rPr>
          <w:rFonts w:hint="eastAsia" w:ascii="宋体" w:hAnsi="宋体" w:cs="宋体"/>
          <w:sz w:val="28"/>
          <w:szCs w:val="28"/>
          <w:highlight w:val="none"/>
          <w:lang w:val="zh-CN"/>
        </w:rPr>
      </w:pPr>
      <w:bookmarkStart w:id="74" w:name="_Toc14583"/>
      <w:bookmarkStart w:id="75" w:name="_Toc7822"/>
      <w:r>
        <w:rPr>
          <w:rFonts w:hint="eastAsia" w:ascii="宋体" w:hAnsi="宋体" w:cs="宋体"/>
          <w:sz w:val="28"/>
          <w:szCs w:val="28"/>
          <w:highlight w:val="none"/>
          <w:lang w:val="zh-CN"/>
        </w:rPr>
        <w:t>（标书编制目录，页码，胶装成册。）</w:t>
      </w:r>
      <w:bookmarkEnd w:id="74"/>
      <w:bookmarkEnd w:id="75"/>
      <w:bookmarkStart w:id="76" w:name="_Toc416706374"/>
      <w:bookmarkStart w:id="77" w:name="_Toc416766887"/>
      <w:bookmarkStart w:id="78" w:name="mulu"/>
    </w:p>
    <w:p>
      <w:pPr>
        <w:pStyle w:val="3"/>
        <w:numPr>
          <w:ilvl w:val="0"/>
          <w:numId w:val="10"/>
        </w:numPr>
        <w:bidi w:val="0"/>
        <w:rPr>
          <w:rFonts w:hint="eastAsia"/>
        </w:rPr>
      </w:pPr>
      <w:r>
        <w:rPr>
          <w:rFonts w:hint="eastAsia"/>
        </w:rPr>
        <w:t>自查表</w:t>
      </w:r>
    </w:p>
    <w:tbl>
      <w:tblPr>
        <w:tblStyle w:val="40"/>
        <w:tblW w:w="9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726"/>
        <w:gridCol w:w="4145"/>
        <w:gridCol w:w="1910"/>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6" w:hRule="atLeast"/>
          <w:jc w:val="center"/>
        </w:trPr>
        <w:tc>
          <w:tcPr>
            <w:tcW w:w="9685" w:type="dxa"/>
            <w:gridSpan w:val="5"/>
            <w:vAlign w:val="center"/>
          </w:tcPr>
          <w:p>
            <w:pPr>
              <w:keepNext w:val="0"/>
              <w:keepLines w:val="0"/>
              <w:suppressLineNumbers w:val="0"/>
              <w:tabs>
                <w:tab w:val="left" w:pos="7740"/>
              </w:tabs>
              <w:spacing w:before="0" w:beforeAutospacing="0" w:after="0" w:afterAutospacing="0" w:line="360" w:lineRule="auto"/>
              <w:ind w:left="-102" w:leftChars="-171" w:right="0" w:hanging="308" w:hangingChars="128"/>
              <w:jc w:val="center"/>
              <w:rPr>
                <w:rFonts w:hint="eastAsia" w:ascii="宋体" w:hAnsi="宋体" w:eastAsia="宋体" w:cs="宋体"/>
                <w:b/>
                <w:bCs/>
                <w:szCs w:val="21"/>
                <w:highlight w:val="none"/>
              </w:rPr>
            </w:pPr>
            <w:r>
              <w:rPr>
                <w:rFonts w:hint="eastAsia" w:ascii="宋体" w:hAnsi="宋体" w:eastAsia="宋体" w:cs="宋体"/>
                <w:b/>
                <w:bCs/>
                <w:szCs w:val="21"/>
                <w:highlight w:val="none"/>
              </w:rPr>
              <w:t>1.1资格性/符合性自查自评表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jc w:val="center"/>
        </w:trPr>
        <w:tc>
          <w:tcPr>
            <w:tcW w:w="2441" w:type="dxa"/>
            <w:gridSpan w:val="2"/>
            <w:vAlign w:val="center"/>
          </w:tcPr>
          <w:p>
            <w:pPr>
              <w:keepNext w:val="0"/>
              <w:keepLines w:val="0"/>
              <w:suppressLineNumbers w:val="0"/>
              <w:tabs>
                <w:tab w:val="left" w:pos="7740"/>
              </w:tabs>
              <w:spacing w:before="0" w:beforeAutospacing="0" w:after="0" w:afterAutospacing="0" w:line="360" w:lineRule="auto"/>
              <w:ind w:left="-171"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评审内容</w:t>
            </w:r>
          </w:p>
        </w:tc>
        <w:tc>
          <w:tcPr>
            <w:tcW w:w="4145" w:type="dxa"/>
            <w:vAlign w:val="center"/>
          </w:tcPr>
          <w:p>
            <w:pPr>
              <w:keepNext w:val="0"/>
              <w:keepLines w:val="0"/>
              <w:suppressLineNumbers w:val="0"/>
              <w:tabs>
                <w:tab w:val="left" w:pos="7740"/>
              </w:tabs>
              <w:spacing w:before="0" w:beforeAutospacing="0" w:after="0" w:afterAutospacing="0" w:line="360" w:lineRule="auto"/>
              <w:ind w:left="-171"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910" w:type="dxa"/>
            <w:vAlign w:val="center"/>
          </w:tcPr>
          <w:p>
            <w:pPr>
              <w:keepNext w:val="0"/>
              <w:keepLines w:val="0"/>
              <w:suppressLineNumbers w:val="0"/>
              <w:tabs>
                <w:tab w:val="left" w:pos="7740"/>
              </w:tabs>
              <w:spacing w:before="0" w:beforeAutospacing="0" w:after="0" w:afterAutospacing="0" w:line="360" w:lineRule="auto"/>
              <w:ind w:left="-171"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189" w:type="dxa"/>
            <w:vAlign w:val="center"/>
          </w:tcPr>
          <w:p>
            <w:pPr>
              <w:keepNext w:val="0"/>
              <w:keepLines w:val="0"/>
              <w:suppressLineNumbers w:val="0"/>
              <w:tabs>
                <w:tab w:val="left" w:pos="7740"/>
              </w:tabs>
              <w:spacing w:before="0" w:beforeAutospacing="0" w:after="0" w:afterAutospacing="0" w:line="360" w:lineRule="auto"/>
              <w:ind w:left="-171"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restart"/>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资格性检查</w:t>
            </w:r>
          </w:p>
        </w:tc>
        <w:tc>
          <w:tcPr>
            <w:tcW w:w="1726" w:type="dxa"/>
            <w:vAlign w:val="center"/>
          </w:tcPr>
          <w:p>
            <w:pPr>
              <w:keepNext w:val="0"/>
              <w:keepLines w:val="0"/>
              <w:suppressLineNumbers w:val="0"/>
              <w:tabs>
                <w:tab w:val="left" w:pos="7740"/>
              </w:tabs>
              <w:spacing w:before="0" w:beforeAutospacing="0" w:after="0" w:afterAutospacing="0" w:line="360" w:lineRule="auto"/>
              <w:ind w:left="0" w:right="0" w:firstLine="230" w:firstLineChars="96"/>
              <w:rPr>
                <w:rFonts w:hint="eastAsia" w:ascii="宋体" w:hAnsi="宋体" w:eastAsia="宋体" w:cs="宋体"/>
                <w:szCs w:val="21"/>
                <w:highlight w:val="none"/>
              </w:rPr>
            </w:pPr>
            <w:r>
              <w:rPr>
                <w:rFonts w:hint="eastAsia" w:ascii="宋体" w:hAnsi="宋体" w:eastAsia="宋体" w:cs="宋体"/>
                <w:szCs w:val="21"/>
                <w:highlight w:val="none"/>
              </w:rPr>
              <w:t>投标函</w:t>
            </w:r>
          </w:p>
        </w:tc>
        <w:tc>
          <w:tcPr>
            <w:tcW w:w="4145" w:type="dxa"/>
            <w:vAlign w:val="center"/>
          </w:tcPr>
          <w:p>
            <w:pPr>
              <w:keepNext w:val="0"/>
              <w:keepLines w:val="0"/>
              <w:suppressLineNumbers w:val="0"/>
              <w:tabs>
                <w:tab w:val="left" w:pos="7740"/>
              </w:tabs>
              <w:spacing w:before="0" w:beforeAutospacing="0" w:after="0" w:afterAutospacing="0" w:line="360" w:lineRule="auto"/>
              <w:ind w:left="0" w:right="53" w:rightChars="22" w:firstLine="43" w:firstLineChars="18"/>
              <w:rPr>
                <w:rFonts w:hint="eastAsia" w:ascii="宋体" w:hAnsi="宋体" w:eastAsia="宋体" w:cs="宋体"/>
                <w:szCs w:val="21"/>
                <w:highlight w:val="none"/>
              </w:rPr>
            </w:pPr>
            <w:r>
              <w:rPr>
                <w:rFonts w:hint="eastAsia" w:ascii="宋体" w:hAnsi="宋体" w:eastAsia="宋体" w:cs="宋体"/>
                <w:szCs w:val="21"/>
                <w:highlight w:val="none"/>
              </w:rPr>
              <w:t>按对应格式文件填写、签署、盖章(原件)</w:t>
            </w:r>
          </w:p>
        </w:tc>
        <w:tc>
          <w:tcPr>
            <w:tcW w:w="1910" w:type="dxa"/>
            <w:vAlign w:val="center"/>
          </w:tcPr>
          <w:p>
            <w:pPr>
              <w:keepNext w:val="0"/>
              <w:keepLines w:val="0"/>
              <w:suppressLineNumbers w:val="0"/>
              <w:tabs>
                <w:tab w:val="left" w:pos="7740"/>
              </w:tabs>
              <w:spacing w:before="0" w:beforeAutospacing="0" w:after="0" w:afterAutospacing="0" w:line="360" w:lineRule="auto"/>
              <w:ind w:left="0" w:right="70" w:rightChars="29" w:firstLine="86"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continue"/>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p>
        </w:tc>
        <w:tc>
          <w:tcPr>
            <w:tcW w:w="1726" w:type="dxa"/>
            <w:vAlign w:val="center"/>
          </w:tcPr>
          <w:p>
            <w:pPr>
              <w:keepNext w:val="0"/>
              <w:keepLines w:val="0"/>
              <w:suppressLineNumbers w:val="0"/>
              <w:tabs>
                <w:tab w:val="left" w:pos="7740"/>
              </w:tabs>
              <w:spacing w:before="0" w:beforeAutospacing="0" w:after="0" w:afterAutospacing="0" w:line="360" w:lineRule="auto"/>
              <w:ind w:left="48" w:leftChars="20" w:right="161" w:rightChars="67" w:firstLine="182" w:firstLineChars="76"/>
              <w:rPr>
                <w:rFonts w:hint="eastAsia" w:ascii="宋体" w:hAnsi="宋体" w:eastAsia="宋体" w:cs="宋体"/>
                <w:szCs w:val="21"/>
                <w:highlight w:val="none"/>
              </w:rPr>
            </w:pPr>
            <w:r>
              <w:rPr>
                <w:rFonts w:hint="eastAsia" w:ascii="宋体" w:hAnsi="宋体" w:eastAsia="宋体" w:cs="宋体"/>
                <w:szCs w:val="21"/>
                <w:highlight w:val="none"/>
              </w:rPr>
              <w:t>法定代表人/负责人资格证明书及授权委托书</w:t>
            </w:r>
          </w:p>
        </w:tc>
        <w:tc>
          <w:tcPr>
            <w:tcW w:w="4145" w:type="dxa"/>
            <w:vAlign w:val="center"/>
          </w:tcPr>
          <w:p>
            <w:pPr>
              <w:keepNext w:val="0"/>
              <w:keepLines w:val="0"/>
              <w:suppressLineNumbers w:val="0"/>
              <w:tabs>
                <w:tab w:val="left" w:pos="7740"/>
              </w:tabs>
              <w:spacing w:before="0" w:beforeAutospacing="0" w:after="0" w:afterAutospacing="0" w:line="360" w:lineRule="auto"/>
              <w:ind w:left="0" w:right="53" w:rightChars="22" w:firstLine="43" w:firstLineChars="18"/>
              <w:rPr>
                <w:rFonts w:hint="eastAsia" w:ascii="宋体" w:hAnsi="宋体" w:eastAsia="宋体" w:cs="宋体"/>
                <w:szCs w:val="21"/>
                <w:highlight w:val="none"/>
              </w:rPr>
            </w:pPr>
            <w:r>
              <w:rPr>
                <w:rFonts w:hint="eastAsia" w:ascii="宋体" w:hAnsi="宋体" w:eastAsia="宋体" w:cs="宋体"/>
                <w:szCs w:val="21"/>
                <w:highlight w:val="none"/>
              </w:rPr>
              <w:t>按对应格式文件签署、盖章(原件)</w:t>
            </w:r>
          </w:p>
        </w:tc>
        <w:tc>
          <w:tcPr>
            <w:tcW w:w="1910" w:type="dxa"/>
            <w:vAlign w:val="center"/>
          </w:tcPr>
          <w:p>
            <w:pPr>
              <w:keepNext w:val="0"/>
              <w:keepLines w:val="0"/>
              <w:suppressLineNumbers w:val="0"/>
              <w:tabs>
                <w:tab w:val="left" w:pos="7740"/>
              </w:tabs>
              <w:spacing w:before="0" w:beforeAutospacing="0" w:after="0" w:afterAutospacing="0" w:line="360" w:lineRule="auto"/>
              <w:ind w:left="0" w:right="70" w:rightChars="29" w:firstLine="86"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continue"/>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p>
        </w:tc>
        <w:tc>
          <w:tcPr>
            <w:tcW w:w="1726" w:type="dxa"/>
            <w:vAlign w:val="center"/>
          </w:tcPr>
          <w:p>
            <w:pPr>
              <w:keepNext w:val="0"/>
              <w:keepLines w:val="0"/>
              <w:suppressLineNumbers w:val="0"/>
              <w:tabs>
                <w:tab w:val="left" w:pos="7740"/>
              </w:tabs>
              <w:spacing w:before="0" w:beforeAutospacing="0" w:after="0" w:afterAutospacing="0" w:line="360" w:lineRule="auto"/>
              <w:ind w:left="48" w:leftChars="20" w:right="161" w:rightChars="67" w:firstLine="182" w:firstLineChars="76"/>
              <w:jc w:val="center"/>
              <w:rPr>
                <w:rFonts w:hint="eastAsia" w:ascii="宋体" w:hAnsi="宋体" w:eastAsia="宋体" w:cs="宋体"/>
                <w:szCs w:val="21"/>
                <w:highlight w:val="none"/>
              </w:rPr>
            </w:pPr>
            <w:r>
              <w:rPr>
                <w:rFonts w:hint="eastAsia" w:ascii="宋体" w:hAnsi="宋体" w:eastAsia="宋体" w:cs="宋体"/>
                <w:szCs w:val="21"/>
                <w:highlight w:val="none"/>
              </w:rPr>
              <w:t>准入条件</w:t>
            </w:r>
          </w:p>
          <w:p>
            <w:pPr>
              <w:keepNext w:val="0"/>
              <w:keepLines w:val="0"/>
              <w:suppressLineNumbers w:val="0"/>
              <w:tabs>
                <w:tab w:val="left" w:pos="7740"/>
              </w:tabs>
              <w:spacing w:before="0" w:beforeAutospacing="0" w:after="0" w:afterAutospacing="0" w:line="360" w:lineRule="auto"/>
              <w:ind w:left="48" w:leftChars="20" w:right="161" w:rightChars="67"/>
              <w:jc w:val="center"/>
              <w:rPr>
                <w:rFonts w:hint="eastAsia" w:ascii="宋体" w:hAnsi="宋体" w:eastAsia="宋体" w:cs="宋体"/>
                <w:szCs w:val="21"/>
                <w:highlight w:val="none"/>
              </w:rPr>
            </w:pPr>
            <w:r>
              <w:rPr>
                <w:rFonts w:hint="eastAsia" w:ascii="宋体" w:hAnsi="宋体" w:eastAsia="宋体" w:cs="宋体"/>
                <w:szCs w:val="21"/>
                <w:highlight w:val="none"/>
              </w:rPr>
              <w:t>(关于资格的声明函)</w:t>
            </w:r>
          </w:p>
        </w:tc>
        <w:tc>
          <w:tcPr>
            <w:tcW w:w="4145" w:type="dxa"/>
            <w:vAlign w:val="center"/>
          </w:tcPr>
          <w:p>
            <w:pPr>
              <w:keepNext w:val="0"/>
              <w:keepLines w:val="0"/>
              <w:suppressLineNumbers w:val="0"/>
              <w:tabs>
                <w:tab w:val="left" w:pos="7740"/>
              </w:tabs>
              <w:spacing w:before="0" w:beforeAutospacing="0" w:after="0" w:afterAutospacing="0" w:line="360" w:lineRule="auto"/>
              <w:ind w:left="0" w:right="53" w:rightChars="22" w:firstLine="43" w:firstLineChars="18"/>
              <w:rPr>
                <w:rFonts w:hint="eastAsia" w:ascii="宋体" w:hAnsi="宋体" w:eastAsia="宋体" w:cs="宋体"/>
                <w:szCs w:val="21"/>
                <w:highlight w:val="none"/>
              </w:rPr>
            </w:pPr>
            <w:r>
              <w:rPr>
                <w:rFonts w:hint="eastAsia" w:ascii="宋体" w:hAnsi="宋体" w:eastAsia="宋体" w:cs="宋体"/>
                <w:szCs w:val="21"/>
                <w:highlight w:val="none"/>
              </w:rPr>
              <w:t>合格投标人</w:t>
            </w:r>
          </w:p>
        </w:tc>
        <w:tc>
          <w:tcPr>
            <w:tcW w:w="1910" w:type="dxa"/>
            <w:vAlign w:val="center"/>
          </w:tcPr>
          <w:p>
            <w:pPr>
              <w:keepNext w:val="0"/>
              <w:keepLines w:val="0"/>
              <w:suppressLineNumbers w:val="0"/>
              <w:tabs>
                <w:tab w:val="left" w:pos="7740"/>
              </w:tabs>
              <w:spacing w:before="0" w:beforeAutospacing="0" w:after="0" w:afterAutospacing="0" w:line="360" w:lineRule="auto"/>
              <w:ind w:left="0" w:right="70" w:rightChars="29" w:firstLine="86"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continue"/>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p>
        </w:tc>
        <w:tc>
          <w:tcPr>
            <w:tcW w:w="1726" w:type="dxa"/>
            <w:vAlign w:val="center"/>
          </w:tcPr>
          <w:p>
            <w:pPr>
              <w:keepNext w:val="0"/>
              <w:keepLines w:val="0"/>
              <w:suppressLineNumbers w:val="0"/>
              <w:tabs>
                <w:tab w:val="left" w:pos="7740"/>
              </w:tabs>
              <w:spacing w:before="0" w:beforeAutospacing="0" w:after="0" w:afterAutospacing="0" w:line="360" w:lineRule="auto"/>
              <w:ind w:left="48" w:leftChars="20" w:right="161" w:rightChars="67" w:firstLine="182" w:firstLineChars="76"/>
              <w:jc w:val="center"/>
              <w:rPr>
                <w:rFonts w:hint="eastAsia" w:ascii="宋体" w:hAnsi="宋体" w:eastAsia="宋体" w:cs="宋体"/>
                <w:szCs w:val="21"/>
                <w:highlight w:val="none"/>
              </w:rPr>
            </w:pPr>
            <w:r>
              <w:rPr>
                <w:rFonts w:hint="eastAsia" w:ascii="宋体" w:hAnsi="宋体" w:eastAsia="宋体" w:cs="宋体"/>
                <w:szCs w:val="21"/>
                <w:highlight w:val="none"/>
              </w:rPr>
              <w:t>其他要求</w:t>
            </w:r>
          </w:p>
        </w:tc>
        <w:tc>
          <w:tcPr>
            <w:tcW w:w="4145" w:type="dxa"/>
            <w:vAlign w:val="center"/>
          </w:tcPr>
          <w:p>
            <w:pPr>
              <w:keepNext w:val="0"/>
              <w:keepLines w:val="0"/>
              <w:suppressLineNumbers w:val="0"/>
              <w:tabs>
                <w:tab w:val="left" w:pos="7740"/>
              </w:tabs>
              <w:spacing w:before="0" w:beforeAutospacing="0" w:after="0" w:afterAutospacing="0" w:line="360" w:lineRule="auto"/>
              <w:ind w:left="0" w:right="53" w:rightChars="22"/>
              <w:rPr>
                <w:rFonts w:hint="eastAsia" w:ascii="宋体" w:hAnsi="宋体" w:eastAsia="宋体" w:cs="宋体"/>
                <w:szCs w:val="21"/>
                <w:highlight w:val="none"/>
              </w:rPr>
            </w:pPr>
            <w:r>
              <w:rPr>
                <w:rFonts w:hint="eastAsia" w:ascii="宋体" w:hAnsi="宋体" w:eastAsia="宋体" w:cs="宋体"/>
                <w:szCs w:val="21"/>
                <w:highlight w:val="none"/>
              </w:rPr>
              <w:t>用户需求或招标文件要求的其他内容</w:t>
            </w:r>
          </w:p>
        </w:tc>
        <w:tc>
          <w:tcPr>
            <w:tcW w:w="1910" w:type="dxa"/>
            <w:vAlign w:val="center"/>
          </w:tcPr>
          <w:p>
            <w:pPr>
              <w:keepNext w:val="0"/>
              <w:keepLines w:val="0"/>
              <w:suppressLineNumbers w:val="0"/>
              <w:tabs>
                <w:tab w:val="left" w:pos="7740"/>
              </w:tabs>
              <w:spacing w:before="0" w:beforeAutospacing="0" w:after="0" w:afterAutospacing="0" w:line="360" w:lineRule="auto"/>
              <w:ind w:left="0" w:right="70" w:rightChars="29" w:firstLine="86"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restart"/>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符合性审查</w:t>
            </w:r>
          </w:p>
        </w:tc>
        <w:tc>
          <w:tcPr>
            <w:tcW w:w="1726" w:type="dxa"/>
            <w:vAlign w:val="center"/>
          </w:tcPr>
          <w:p>
            <w:pPr>
              <w:keepNext w:val="0"/>
              <w:keepLines w:val="0"/>
              <w:suppressLineNumbers w:val="0"/>
              <w:tabs>
                <w:tab w:val="left" w:pos="7740"/>
              </w:tabs>
              <w:spacing w:before="0" w:beforeAutospacing="0" w:after="0" w:afterAutospacing="0" w:line="360" w:lineRule="auto"/>
              <w:ind w:left="48" w:leftChars="20" w:right="161" w:rightChars="67" w:firstLine="182" w:firstLineChars="76"/>
              <w:jc w:val="center"/>
              <w:rPr>
                <w:rFonts w:hint="eastAsia" w:ascii="宋体" w:hAnsi="宋体" w:eastAsia="宋体" w:cs="宋体"/>
                <w:szCs w:val="21"/>
                <w:highlight w:val="none"/>
              </w:rPr>
            </w:pPr>
            <w:r>
              <w:rPr>
                <w:rFonts w:hint="eastAsia" w:ascii="宋体" w:hAnsi="宋体" w:eastAsia="宋体" w:cs="宋体"/>
                <w:szCs w:val="21"/>
                <w:highlight w:val="none"/>
              </w:rPr>
              <w:t>技术要求</w:t>
            </w:r>
          </w:p>
        </w:tc>
        <w:tc>
          <w:tcPr>
            <w:tcW w:w="4145" w:type="dxa"/>
            <w:vAlign w:val="center"/>
          </w:tcPr>
          <w:p>
            <w:pPr>
              <w:keepNext w:val="0"/>
              <w:keepLines w:val="0"/>
              <w:suppressLineNumbers w:val="0"/>
              <w:tabs>
                <w:tab w:val="left" w:pos="7740"/>
              </w:tabs>
              <w:spacing w:before="0" w:beforeAutospacing="0" w:after="0" w:afterAutospacing="0" w:line="360" w:lineRule="auto"/>
              <w:ind w:left="0" w:right="53" w:rightChars="22" w:firstLine="43" w:firstLineChars="18"/>
              <w:rPr>
                <w:rFonts w:hint="eastAsia" w:ascii="宋体" w:hAnsi="宋体" w:eastAsia="宋体" w:cs="宋体"/>
                <w:szCs w:val="21"/>
                <w:highlight w:val="none"/>
              </w:rPr>
            </w:pPr>
            <w:r>
              <w:rPr>
                <w:rFonts w:hint="eastAsia" w:ascii="宋体" w:hAnsi="宋体" w:eastAsia="宋体" w:cs="宋体"/>
                <w:szCs w:val="21"/>
                <w:highlight w:val="none"/>
              </w:rPr>
              <w:t>实质性响应技术要求</w:t>
            </w:r>
          </w:p>
        </w:tc>
        <w:tc>
          <w:tcPr>
            <w:tcW w:w="1910" w:type="dxa"/>
            <w:vAlign w:val="center"/>
          </w:tcPr>
          <w:p>
            <w:pPr>
              <w:keepNext w:val="0"/>
              <w:keepLines w:val="0"/>
              <w:suppressLineNumbers w:val="0"/>
              <w:tabs>
                <w:tab w:val="left" w:pos="7740"/>
              </w:tabs>
              <w:spacing w:before="0" w:beforeAutospacing="0" w:after="0" w:afterAutospacing="0" w:line="360" w:lineRule="auto"/>
              <w:ind w:left="0" w:right="70" w:rightChars="29" w:firstLine="86"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continue"/>
            <w:vAlign w:val="center"/>
          </w:tcPr>
          <w:p>
            <w:pPr>
              <w:keepNext w:val="0"/>
              <w:keepLines w:val="0"/>
              <w:suppressLineNumbers w:val="0"/>
              <w:tabs>
                <w:tab w:val="left" w:pos="7740"/>
              </w:tabs>
              <w:spacing w:before="0" w:beforeAutospacing="0" w:after="0" w:afterAutospacing="0" w:line="360" w:lineRule="auto"/>
              <w:ind w:left="-171" w:right="0"/>
              <w:jc w:val="center"/>
              <w:rPr>
                <w:rFonts w:hint="eastAsia" w:ascii="宋体" w:hAnsi="宋体" w:eastAsia="宋体" w:cs="宋体"/>
                <w:szCs w:val="21"/>
                <w:highlight w:val="none"/>
              </w:rPr>
            </w:pPr>
          </w:p>
        </w:tc>
        <w:tc>
          <w:tcPr>
            <w:tcW w:w="1726" w:type="dxa"/>
            <w:vAlign w:val="center"/>
          </w:tcPr>
          <w:p>
            <w:pPr>
              <w:keepNext w:val="0"/>
              <w:keepLines w:val="0"/>
              <w:suppressLineNumbers w:val="0"/>
              <w:tabs>
                <w:tab w:val="left" w:pos="7740"/>
              </w:tabs>
              <w:spacing w:before="0" w:beforeAutospacing="0" w:after="0" w:afterAutospacing="0" w:line="360" w:lineRule="auto"/>
              <w:ind w:left="48" w:leftChars="20" w:right="161" w:rightChars="67" w:firstLine="182" w:firstLineChars="76"/>
              <w:jc w:val="center"/>
              <w:rPr>
                <w:rFonts w:hint="eastAsia" w:ascii="宋体" w:hAnsi="宋体" w:eastAsia="宋体" w:cs="宋体"/>
                <w:szCs w:val="21"/>
                <w:highlight w:val="none"/>
              </w:rPr>
            </w:pPr>
            <w:r>
              <w:rPr>
                <w:rFonts w:hint="eastAsia" w:ascii="宋体" w:hAnsi="宋体" w:eastAsia="宋体" w:cs="宋体"/>
                <w:szCs w:val="21"/>
                <w:highlight w:val="none"/>
              </w:rPr>
              <w:t>商务要求</w:t>
            </w:r>
          </w:p>
        </w:tc>
        <w:tc>
          <w:tcPr>
            <w:tcW w:w="4145" w:type="dxa"/>
            <w:vAlign w:val="center"/>
          </w:tcPr>
          <w:p>
            <w:pPr>
              <w:keepNext w:val="0"/>
              <w:keepLines w:val="0"/>
              <w:suppressLineNumbers w:val="0"/>
              <w:tabs>
                <w:tab w:val="left" w:pos="7740"/>
              </w:tabs>
              <w:spacing w:before="0" w:beforeAutospacing="0" w:after="0" w:afterAutospacing="0" w:line="360" w:lineRule="auto"/>
              <w:ind w:left="0" w:right="53" w:rightChars="22" w:firstLine="43" w:firstLineChars="18"/>
              <w:rPr>
                <w:rFonts w:hint="eastAsia" w:ascii="宋体" w:hAnsi="宋体" w:eastAsia="宋体" w:cs="宋体"/>
                <w:szCs w:val="21"/>
                <w:highlight w:val="none"/>
              </w:rPr>
            </w:pPr>
            <w:r>
              <w:rPr>
                <w:rFonts w:hint="eastAsia" w:ascii="宋体" w:hAnsi="宋体" w:eastAsia="宋体" w:cs="宋体"/>
                <w:szCs w:val="21"/>
                <w:highlight w:val="none"/>
              </w:rPr>
              <w:t>实质性响应商务要求</w:t>
            </w:r>
          </w:p>
        </w:tc>
        <w:tc>
          <w:tcPr>
            <w:tcW w:w="1910" w:type="dxa"/>
            <w:vAlign w:val="center"/>
          </w:tcPr>
          <w:p>
            <w:pPr>
              <w:keepNext w:val="0"/>
              <w:keepLines w:val="0"/>
              <w:suppressLineNumbers w:val="0"/>
              <w:tabs>
                <w:tab w:val="left" w:pos="7740"/>
              </w:tabs>
              <w:spacing w:before="0" w:beforeAutospacing="0" w:after="0" w:afterAutospacing="0" w:line="360" w:lineRule="auto"/>
              <w:ind w:left="0" w:right="70" w:rightChars="29" w:firstLine="86"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jc w:val="center"/>
        </w:trPr>
        <w:tc>
          <w:tcPr>
            <w:tcW w:w="715" w:type="dxa"/>
            <w:vMerge w:val="continue"/>
            <w:vAlign w:val="center"/>
          </w:tcPr>
          <w:p>
            <w:pPr>
              <w:keepNext w:val="0"/>
              <w:keepLines w:val="0"/>
              <w:suppressLineNumbers w:val="0"/>
              <w:tabs>
                <w:tab w:val="left" w:pos="7740"/>
              </w:tabs>
              <w:spacing w:before="0" w:beforeAutospacing="0" w:after="0" w:afterAutospacing="0" w:line="360" w:lineRule="auto"/>
              <w:ind w:left="-171" w:right="0"/>
              <w:jc w:val="center"/>
              <w:rPr>
                <w:rFonts w:hint="eastAsia" w:ascii="宋体" w:hAnsi="宋体" w:eastAsia="宋体" w:cs="宋体"/>
                <w:szCs w:val="21"/>
                <w:highlight w:val="none"/>
              </w:rPr>
            </w:pPr>
          </w:p>
        </w:tc>
        <w:tc>
          <w:tcPr>
            <w:tcW w:w="1726" w:type="dxa"/>
            <w:vAlign w:val="center"/>
          </w:tcPr>
          <w:p>
            <w:pPr>
              <w:keepNext w:val="0"/>
              <w:keepLines w:val="0"/>
              <w:suppressLineNumbers w:val="0"/>
              <w:tabs>
                <w:tab w:val="left" w:pos="7740"/>
              </w:tabs>
              <w:spacing w:before="0" w:beforeAutospacing="0" w:after="0" w:afterAutospacing="0" w:line="360" w:lineRule="auto"/>
              <w:ind w:left="48" w:leftChars="20" w:right="161" w:rightChars="67" w:firstLine="182" w:firstLineChars="76"/>
              <w:jc w:val="center"/>
              <w:rPr>
                <w:rFonts w:hint="eastAsia" w:ascii="宋体" w:hAnsi="宋体" w:eastAsia="宋体" w:cs="宋体"/>
                <w:szCs w:val="21"/>
                <w:highlight w:val="none"/>
              </w:rPr>
            </w:pPr>
            <w:r>
              <w:rPr>
                <w:rFonts w:hint="eastAsia" w:ascii="宋体" w:hAnsi="宋体" w:eastAsia="宋体" w:cs="宋体"/>
                <w:szCs w:val="21"/>
                <w:highlight w:val="none"/>
              </w:rPr>
              <w:t>其它</w:t>
            </w:r>
          </w:p>
        </w:tc>
        <w:tc>
          <w:tcPr>
            <w:tcW w:w="4145" w:type="dxa"/>
            <w:vAlign w:val="center"/>
          </w:tcPr>
          <w:p>
            <w:pPr>
              <w:keepNext w:val="0"/>
              <w:keepLines w:val="0"/>
              <w:suppressLineNumbers w:val="0"/>
              <w:tabs>
                <w:tab w:val="left" w:pos="7740"/>
              </w:tabs>
              <w:spacing w:before="0" w:beforeAutospacing="0" w:after="0" w:afterAutospacing="0" w:line="360" w:lineRule="auto"/>
              <w:ind w:left="0" w:right="53" w:rightChars="22" w:firstLine="43" w:firstLineChars="18"/>
              <w:rPr>
                <w:rFonts w:hint="eastAsia" w:ascii="宋体" w:hAnsi="宋体" w:eastAsia="宋体" w:cs="宋体"/>
                <w:szCs w:val="21"/>
                <w:highlight w:val="none"/>
              </w:rPr>
            </w:pPr>
            <w:r>
              <w:rPr>
                <w:rFonts w:hint="eastAsia" w:ascii="宋体" w:hAnsi="宋体" w:eastAsia="宋体" w:cs="宋体"/>
                <w:szCs w:val="21"/>
                <w:highlight w:val="none"/>
              </w:rPr>
              <w:t>实质性响应招标文件中规定的其它情况</w:t>
            </w:r>
          </w:p>
        </w:tc>
        <w:tc>
          <w:tcPr>
            <w:tcW w:w="1910" w:type="dxa"/>
            <w:vAlign w:val="center"/>
          </w:tcPr>
          <w:p>
            <w:pPr>
              <w:keepNext w:val="0"/>
              <w:keepLines w:val="0"/>
              <w:suppressLineNumbers w:val="0"/>
              <w:tabs>
                <w:tab w:val="left" w:pos="7740"/>
              </w:tabs>
              <w:spacing w:before="0" w:beforeAutospacing="0" w:after="0" w:afterAutospacing="0" w:line="360" w:lineRule="auto"/>
              <w:ind w:left="0" w:right="70" w:rightChars="29" w:firstLine="86" w:firstLineChars="36"/>
              <w:rPr>
                <w:rFonts w:hint="eastAsia" w:ascii="宋体" w:hAnsi="宋体" w:eastAsia="宋体" w:cs="宋体"/>
                <w:szCs w:val="21"/>
                <w:highlight w:val="none"/>
              </w:rPr>
            </w:pPr>
            <w:r>
              <w:rPr>
                <w:rFonts w:hint="eastAsia" w:ascii="宋体" w:hAnsi="宋体" w:eastAsia="宋体" w:cs="宋体"/>
                <w:szCs w:val="21"/>
                <w:highlight w:val="none"/>
              </w:rPr>
              <w:t>□通过；□不通过</w:t>
            </w:r>
          </w:p>
        </w:tc>
        <w:tc>
          <w:tcPr>
            <w:tcW w:w="1189" w:type="dxa"/>
            <w:vAlign w:val="center"/>
          </w:tcPr>
          <w:p>
            <w:pPr>
              <w:keepNext w:val="0"/>
              <w:keepLines w:val="0"/>
              <w:suppressLineNumbers w:val="0"/>
              <w:tabs>
                <w:tab w:val="left" w:pos="7740"/>
              </w:tabs>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见投标文件</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第  页</w:t>
            </w:r>
          </w:p>
        </w:tc>
      </w:tr>
    </w:tbl>
    <w:p>
      <w:pPr>
        <w:pStyle w:val="14"/>
        <w:spacing w:line="360" w:lineRule="auto"/>
        <w:rPr>
          <w:rFonts w:hint="eastAsia" w:ascii="宋体" w:hAnsi="宋体" w:cs="宋体"/>
          <w:sz w:val="21"/>
          <w:szCs w:val="21"/>
          <w:highlight w:val="none"/>
        </w:rPr>
      </w:pPr>
      <w:r>
        <w:rPr>
          <w:rFonts w:hint="eastAsia" w:ascii="宋体" w:hAnsi="宋体" w:cs="宋体"/>
          <w:sz w:val="21"/>
          <w:szCs w:val="21"/>
          <w:highlight w:val="none"/>
        </w:rPr>
        <w:t>注：以上材料将作为投标供应商合格性和有效性审核的重要内容之一，投标供应商必须严格按照其内容及序列要求在投标响应文件中对应如实提供，对缺漏和不符合项将会直接导致无效投标响应！在对应的□打“√”。</w:t>
      </w:r>
    </w:p>
    <w:bookmarkEnd w:id="76"/>
    <w:bookmarkEnd w:id="77"/>
    <w:p>
      <w:pPr>
        <w:spacing w:line="360" w:lineRule="auto"/>
        <w:jc w:val="center"/>
        <w:rPr>
          <w:rStyle w:val="67"/>
          <w:rFonts w:hint="eastAsia"/>
        </w:rPr>
      </w:pPr>
      <w:r>
        <w:rPr>
          <w:rFonts w:hint="eastAsia" w:ascii="宋体" w:hAnsi="宋体" w:cs="宋体"/>
          <w:b/>
          <w:sz w:val="32"/>
          <w:highlight w:val="none"/>
        </w:rPr>
        <w:br w:type="page"/>
      </w:r>
      <w:r>
        <w:rPr>
          <w:rStyle w:val="67"/>
          <w:rFonts w:hint="eastAsia"/>
        </w:rPr>
        <w:t>二、资格性文件</w:t>
      </w:r>
    </w:p>
    <w:p>
      <w:pPr>
        <w:pStyle w:val="4"/>
        <w:bidi w:val="0"/>
        <w:rPr>
          <w:rFonts w:hint="eastAsia"/>
        </w:rPr>
      </w:pPr>
      <w:r>
        <w:rPr>
          <w:rFonts w:hint="eastAsia"/>
        </w:rPr>
        <w:t>2.1 投标函</w:t>
      </w:r>
    </w:p>
    <w:p>
      <w:pPr>
        <w:adjustRightInd w:val="0"/>
        <w:snapToGrid w:val="0"/>
        <w:spacing w:line="360" w:lineRule="auto"/>
        <w:rPr>
          <w:rFonts w:hint="eastAsia" w:ascii="宋体" w:hAnsi="宋体" w:cs="宋体"/>
          <w:snapToGrid w:val="0"/>
          <w:spacing w:val="8"/>
          <w:sz w:val="24"/>
          <w:highlight w:val="none"/>
        </w:rPr>
      </w:pPr>
    </w:p>
    <w:p>
      <w:pPr>
        <w:adjustRightInd w:val="0"/>
        <w:snapToGrid w:val="0"/>
        <w:spacing w:line="360" w:lineRule="auto"/>
        <w:rPr>
          <w:rFonts w:hint="eastAsia" w:ascii="宋体" w:hAnsi="宋体" w:cs="宋体"/>
          <w:sz w:val="24"/>
          <w:highlight w:val="none"/>
        </w:rPr>
      </w:pPr>
      <w:r>
        <w:rPr>
          <w:rFonts w:hint="eastAsia" w:ascii="宋体" w:hAnsi="宋体" w:cs="宋体"/>
          <w:snapToGrid w:val="0"/>
          <w:spacing w:val="8"/>
          <w:sz w:val="24"/>
          <w:highlight w:val="none"/>
        </w:rPr>
        <w:t>茂名市德信工程造价咨询有限公司</w:t>
      </w:r>
      <w:r>
        <w:rPr>
          <w:rFonts w:hint="eastAsia" w:ascii="宋体" w:hAnsi="宋体" w:cs="宋体"/>
          <w:sz w:val="24"/>
          <w:highlight w:val="none"/>
        </w:rPr>
        <w:t>：</w:t>
      </w:r>
    </w:p>
    <w:p>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 xml:space="preserve">    依据贵方采购项目</w:t>
      </w:r>
      <w:r>
        <w:rPr>
          <w:rFonts w:hint="eastAsia" w:ascii="宋体" w:hAnsi="宋体" w:cs="宋体"/>
          <w:sz w:val="24"/>
          <w:highlight w:val="none"/>
          <w:u w:val="single"/>
          <w:lang w:eastAsia="zh-CN"/>
        </w:rPr>
        <w:t>茂名市中级人民法院劳务派遣项目</w:t>
      </w:r>
      <w:r>
        <w:rPr>
          <w:rFonts w:hint="eastAsia" w:ascii="宋体" w:hAnsi="宋体" w:cs="宋体"/>
          <w:sz w:val="24"/>
          <w:highlight w:val="none"/>
          <w:u w:val="single"/>
        </w:rPr>
        <w:t xml:space="preserve"> （</w:t>
      </w:r>
      <w:r>
        <w:rPr>
          <w:rFonts w:hint="eastAsia" w:ascii="宋体" w:hAnsi="宋体" w:cs="宋体"/>
          <w:sz w:val="24"/>
          <w:highlight w:val="none"/>
        </w:rPr>
        <w:t>采购项目编号：</w:t>
      </w:r>
      <w:r>
        <w:rPr>
          <w:rFonts w:hint="eastAsia" w:ascii="宋体" w:hAnsi="宋体" w:cs="宋体"/>
          <w:sz w:val="24"/>
          <w:highlight w:val="none"/>
          <w:lang w:val="zh-CN"/>
        </w:rPr>
        <w:t>MMDX2021-CG0</w:t>
      </w:r>
      <w:r>
        <w:rPr>
          <w:rFonts w:hint="eastAsia" w:ascii="宋体" w:hAnsi="宋体" w:cs="宋体"/>
          <w:sz w:val="24"/>
          <w:highlight w:val="none"/>
          <w:lang w:val="en-US" w:eastAsia="zh-CN"/>
        </w:rPr>
        <w:t>10</w:t>
      </w:r>
      <w:r>
        <w:rPr>
          <w:rFonts w:hint="eastAsia" w:ascii="宋体" w:hAnsi="宋体" w:cs="宋体"/>
          <w:sz w:val="24"/>
          <w:highlight w:val="none"/>
          <w:lang w:val="zh-CN"/>
        </w:rPr>
        <w:t xml:space="preserve"> </w:t>
      </w:r>
      <w:r>
        <w:rPr>
          <w:rFonts w:hint="eastAsia" w:ascii="宋体" w:hAnsi="宋体" w:cs="宋体"/>
          <w:sz w:val="24"/>
          <w:highlight w:val="none"/>
        </w:rPr>
        <w:t>) 的投标邀请，我方代表</w:t>
      </w:r>
      <w:r>
        <w:rPr>
          <w:rFonts w:hint="eastAsia" w:ascii="宋体" w:hAnsi="宋体" w:cs="宋体"/>
          <w:sz w:val="24"/>
          <w:highlight w:val="none"/>
          <w:u w:val="single"/>
        </w:rPr>
        <w:t xml:space="preserve">     </w:t>
      </w:r>
      <w:r>
        <w:rPr>
          <w:rFonts w:hint="eastAsia" w:ascii="宋体" w:hAnsi="宋体" w:cs="宋体"/>
          <w:sz w:val="24"/>
          <w:highlight w:val="none"/>
        </w:rPr>
        <w:t>（姓名）经正式授权并代表</w:t>
      </w:r>
      <w:r>
        <w:rPr>
          <w:rFonts w:hint="eastAsia" w:ascii="宋体" w:hAnsi="宋体" w:cs="宋体"/>
          <w:sz w:val="24"/>
          <w:highlight w:val="none"/>
          <w:u w:val="single"/>
        </w:rPr>
        <w:t xml:space="preserve">     </w:t>
      </w:r>
      <w:r>
        <w:rPr>
          <w:rFonts w:hint="eastAsia" w:ascii="宋体" w:hAnsi="宋体" w:cs="宋体"/>
          <w:sz w:val="24"/>
          <w:highlight w:val="none"/>
        </w:rPr>
        <w:t>（磋商响应商名称）提交下述文件正本</w:t>
      </w:r>
      <w:r>
        <w:rPr>
          <w:rFonts w:hint="eastAsia" w:ascii="宋体" w:hAnsi="宋体" w:cs="宋体"/>
          <w:sz w:val="24"/>
          <w:highlight w:val="none"/>
          <w:u w:val="single"/>
        </w:rPr>
        <w:t xml:space="preserve"> 壹 </w:t>
      </w:r>
      <w:r>
        <w:rPr>
          <w:rFonts w:hint="eastAsia" w:ascii="宋体" w:hAnsi="宋体" w:cs="宋体"/>
          <w:sz w:val="24"/>
          <w:highlight w:val="none"/>
        </w:rPr>
        <w:t>份，副本</w:t>
      </w:r>
      <w:r>
        <w:rPr>
          <w:rFonts w:hint="eastAsia" w:ascii="宋体" w:hAnsi="宋体" w:cs="宋体"/>
          <w:sz w:val="24"/>
          <w:highlight w:val="none"/>
          <w:u w:val="single"/>
        </w:rPr>
        <w:t xml:space="preserve"> 叁 </w:t>
      </w:r>
      <w:r>
        <w:rPr>
          <w:rFonts w:hint="eastAsia" w:ascii="宋体" w:hAnsi="宋体" w:cs="宋体"/>
          <w:sz w:val="24"/>
          <w:highlight w:val="none"/>
        </w:rPr>
        <w:t>份。</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 自查表；</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2. 资格性文件；</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3. 商务部分；</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4. 技术部分</w:t>
      </w:r>
      <w:r>
        <w:rPr>
          <w:rFonts w:hint="eastAsia" w:ascii="宋体" w:hAnsi="宋体" w:cs="宋体"/>
          <w:sz w:val="24"/>
          <w:highlight w:val="none"/>
          <w:lang w:eastAsia="zh-CN"/>
        </w:rPr>
        <w:t>。</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 xml:space="preserve">    在此，我方声明如下：</w:t>
      </w:r>
    </w:p>
    <w:p>
      <w:pPr>
        <w:numPr>
          <w:ilvl w:val="0"/>
          <w:numId w:val="11"/>
        </w:num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同意并接受招标文件的各项要求，遵守招标文件中的各项规定，按招标文件的要求提供报价。</w:t>
      </w:r>
    </w:p>
    <w:p>
      <w:pPr>
        <w:numPr>
          <w:ilvl w:val="0"/>
          <w:numId w:val="11"/>
        </w:num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满足招标文件的工期要求和工程质量要求。</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3.投标有效期为递交投标文件之日起 60 天，中标人投标有效期延至合同验收之日。</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4.我方已经详细地阅读了全部招标文件及其附件，包括澄清及参考文件(如果有的话)。我方已完全清晰理解招标文件的要求，不存在任何含糊不清和误解之处，同意放弃对这些文件所提出的异议和质疑的权利。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5.我方已毫无保留地向贵方提供一切所需的证明材料。</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6.我方承诺在本次投标中提供的一切文件，无论是原件还是复印件均为真实和准确的，绝无任何虚假、伪造和夸大的成份，否则，愿承担相应的后果和法律责任。</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7.我方完全服从和尊重评委会所作的评定结果，同时清楚理解到报价最低并非意味着必定获得中标资格。</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8.我方同意按招标文件规定向招标代理机构缴纳采购服务费。</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投 标 人：</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电    话：</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电子 邮件：</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p>
    <w:p>
      <w:pPr>
        <w:spacing w:line="360" w:lineRule="auto"/>
        <w:jc w:val="left"/>
        <w:rPr>
          <w:rFonts w:hint="eastAsia" w:ascii="宋体" w:hAnsi="宋体" w:cs="宋体"/>
          <w:sz w:val="24"/>
          <w:highlight w:val="none"/>
          <w:u w:val="single"/>
        </w:rPr>
      </w:pPr>
    </w:p>
    <w:p>
      <w:pPr>
        <w:spacing w:line="360" w:lineRule="auto"/>
        <w:jc w:val="left"/>
        <w:rPr>
          <w:rFonts w:hint="eastAsia" w:ascii="宋体" w:hAnsi="宋体" w:cs="宋体"/>
          <w:sz w:val="24"/>
          <w:highlight w:val="none"/>
          <w:u w:val="single"/>
        </w:rPr>
      </w:pPr>
    </w:p>
    <w:bookmarkEnd w:id="78"/>
    <w:p>
      <w:pPr>
        <w:spacing w:line="360" w:lineRule="auto"/>
        <w:jc w:val="both"/>
        <w:rPr>
          <w:rFonts w:hint="eastAsia" w:ascii="宋体" w:hAnsi="宋体" w:cs="宋体"/>
          <w:sz w:val="28"/>
          <w:szCs w:val="28"/>
          <w:highlight w:val="none"/>
        </w:rPr>
      </w:pPr>
      <w:bookmarkStart w:id="79" w:name="_Toc416706376"/>
      <w:bookmarkStart w:id="80" w:name="_Toc416766889"/>
      <w:r>
        <w:rPr>
          <w:rFonts w:hint="eastAsia" w:ascii="宋体" w:hAnsi="宋体" w:cs="宋体"/>
          <w:sz w:val="28"/>
          <w:szCs w:val="28"/>
          <w:highlight w:val="none"/>
        </w:rPr>
        <w:br w:type="page"/>
      </w:r>
      <w:r>
        <w:rPr>
          <w:rStyle w:val="73"/>
          <w:rFonts w:hint="eastAsia"/>
        </w:rPr>
        <w:t>2.2法定代表人资格证明书及授权委托书</w:t>
      </w:r>
      <w:bookmarkEnd w:id="79"/>
      <w:bookmarkEnd w:id="80"/>
    </w:p>
    <w:p>
      <w:pPr>
        <w:spacing w:line="360" w:lineRule="auto"/>
        <w:jc w:val="center"/>
        <w:rPr>
          <w:rFonts w:hint="eastAsia" w:ascii="宋体" w:hAnsi="宋体" w:cs="宋体"/>
          <w:b/>
          <w:sz w:val="24"/>
          <w:highlight w:val="none"/>
        </w:rPr>
      </w:pPr>
      <w:r>
        <w:rPr>
          <w:rFonts w:hint="eastAsia" w:ascii="宋体" w:hAnsi="宋体" w:cs="宋体"/>
          <w:b/>
          <w:sz w:val="24"/>
          <w:highlight w:val="none"/>
        </w:rPr>
        <w:t>（1）法定代表人资格证明书</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napToGrid w:val="0"/>
          <w:spacing w:val="8"/>
          <w:sz w:val="24"/>
          <w:highlight w:val="none"/>
          <w:u w:val="single"/>
        </w:rPr>
        <w:t>茂名市德信工程造价咨询有限公司</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同志为本单位法定代表人，特此证明。</w:t>
      </w:r>
    </w:p>
    <w:p>
      <w:pPr>
        <w:spacing w:line="360" w:lineRule="auto"/>
        <w:jc w:val="left"/>
        <w:rPr>
          <w:rFonts w:hint="eastAsia" w:ascii="宋体" w:hAnsi="宋体" w:cs="宋体"/>
          <w:sz w:val="24"/>
          <w:highlight w:val="none"/>
        </w:rPr>
      </w:pPr>
      <w:r>
        <w:rPr>
          <w:rFonts w:hint="eastAsia" w:ascii="宋体" w:hAnsi="宋体" w:cs="宋体"/>
          <w:sz w:val="24"/>
          <w:highlight w:val="none"/>
        </w:rPr>
        <w:t>签发日期：           单位：           （盖单位公章）</w:t>
      </w:r>
    </w:p>
    <w:p>
      <w:pPr>
        <w:spacing w:line="360" w:lineRule="auto"/>
        <w:jc w:val="left"/>
        <w:rPr>
          <w:rFonts w:hint="eastAsia" w:ascii="宋体" w:hAnsi="宋体" w:cs="宋体"/>
          <w:sz w:val="24"/>
          <w:highlight w:val="none"/>
        </w:rPr>
      </w:pPr>
      <w:r>
        <w:rPr>
          <w:rFonts w:hint="eastAsia" w:ascii="宋体" w:hAnsi="宋体" w:cs="宋体"/>
          <w:sz w:val="24"/>
          <w:highlight w:val="none"/>
        </w:rPr>
        <w:t>附：代表人性别：            年龄：           身份证号码：</w:t>
      </w:r>
    </w:p>
    <w:p>
      <w:pPr>
        <w:spacing w:line="360" w:lineRule="auto"/>
        <w:jc w:val="left"/>
        <w:rPr>
          <w:rFonts w:hint="eastAsia" w:ascii="宋体" w:hAnsi="宋体" w:cs="宋体"/>
          <w:sz w:val="24"/>
          <w:highlight w:val="none"/>
        </w:rPr>
      </w:pPr>
      <w:r>
        <w:rPr>
          <w:rFonts w:hint="eastAsia" w:ascii="宋体" w:hAnsi="宋体" w:cs="宋体"/>
          <w:sz w:val="24"/>
          <w:highlight w:val="none"/>
        </w:rPr>
        <w:t>联系电话：</w:t>
      </w:r>
    </w:p>
    <w:p>
      <w:pPr>
        <w:spacing w:line="360" w:lineRule="auto"/>
        <w:jc w:val="left"/>
        <w:rPr>
          <w:rFonts w:hint="eastAsia" w:ascii="宋体" w:hAnsi="宋体" w:cs="宋体"/>
          <w:sz w:val="24"/>
          <w:highlight w:val="none"/>
        </w:rPr>
      </w:pPr>
      <w:r>
        <w:rPr>
          <w:rFonts w:hint="eastAsia" w:ascii="宋体" w:hAnsi="宋体" w:cs="宋体"/>
          <w:sz w:val="24"/>
          <w:highlight w:val="none"/>
        </w:rPr>
        <w:t>营业执照号码：                       经济性质：</w:t>
      </w:r>
    </w:p>
    <w:p>
      <w:pPr>
        <w:spacing w:line="360" w:lineRule="auto"/>
        <w:jc w:val="left"/>
        <w:rPr>
          <w:rFonts w:hint="eastAsia" w:ascii="宋体" w:hAnsi="宋体" w:cs="宋体"/>
          <w:sz w:val="24"/>
          <w:highlight w:val="none"/>
        </w:rPr>
      </w:pPr>
      <w:r>
        <w:rPr>
          <w:rFonts w:hint="eastAsia" w:ascii="宋体" w:hAnsi="宋体" w:cs="宋体"/>
          <w:sz w:val="24"/>
          <w:highlight w:val="none"/>
        </w:rPr>
        <w:t>主营：</w:t>
      </w:r>
    </w:p>
    <w:p>
      <w:pPr>
        <w:spacing w:line="360" w:lineRule="auto"/>
        <w:jc w:val="left"/>
        <w:rPr>
          <w:rFonts w:hint="eastAsia" w:ascii="宋体" w:hAnsi="宋体" w:cs="宋体"/>
          <w:sz w:val="24"/>
          <w:highlight w:val="none"/>
        </w:rPr>
      </w:pPr>
      <w:r>
        <w:rPr>
          <w:rFonts w:hint="eastAsia" w:ascii="宋体" w:hAnsi="宋体" w:cs="宋体"/>
          <w:sz w:val="24"/>
          <w:highlight w:val="none"/>
        </w:rPr>
        <w:t>兼营：</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r>
        <w:rPr>
          <w:rFonts w:hint="eastAsia" w:ascii="宋体" w:hAnsi="宋体" w:cs="宋体"/>
          <w:sz w:val="24"/>
          <w:highlight w:val="none"/>
        </w:rPr>
        <w:t>说明：1.内容必须填写真实、清楚、涂改无效，不得转让、买卖。</w:t>
      </w:r>
    </w:p>
    <w:p>
      <w:pPr>
        <w:numPr>
          <w:ilvl w:val="0"/>
          <w:numId w:val="11"/>
        </w:numPr>
        <w:spacing w:line="360" w:lineRule="auto"/>
        <w:ind w:firstLine="424" w:firstLineChars="177"/>
        <w:jc w:val="left"/>
        <w:rPr>
          <w:rFonts w:hint="eastAsia" w:ascii="宋体" w:hAnsi="宋体" w:cs="宋体"/>
          <w:b/>
          <w:sz w:val="24"/>
          <w:highlight w:val="none"/>
        </w:rPr>
      </w:pPr>
      <w:r>
        <w:rPr>
          <w:rFonts w:hint="eastAsia" w:ascii="宋体" w:hAnsi="宋体" w:cs="宋体"/>
          <w:sz w:val="24"/>
          <w:highlight w:val="none"/>
        </w:rPr>
        <w:t>将此证明书提交对方作为合同附件</w:t>
      </w:r>
      <w:r>
        <w:rPr>
          <w:rFonts w:hint="eastAsia" w:ascii="宋体" w:hAnsi="宋体" w:cs="宋体"/>
          <w:b/>
          <w:sz w:val="24"/>
          <w:highlight w:val="none"/>
        </w:rPr>
        <w:t>。</w:t>
      </w: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center"/>
        <w:rPr>
          <w:rFonts w:hint="eastAsia" w:ascii="宋体" w:hAnsi="宋体" w:cs="宋体"/>
          <w:szCs w:val="21"/>
          <w:highlight w:val="none"/>
        </w:rPr>
      </w:pPr>
      <w:r>
        <w:rPr>
          <w:rFonts w:hint="eastAsia" w:ascii="宋体" w:hAnsi="宋体" w:cs="宋体"/>
          <w:szCs w:val="21"/>
          <w:highlight w:val="none"/>
        </w:rPr>
        <w:t>附：法定代表人身份证复印件正反两面</w:t>
      </w:r>
    </w:p>
    <w:p>
      <w:pPr>
        <w:spacing w:line="360" w:lineRule="auto"/>
        <w:jc w:val="center"/>
        <w:rPr>
          <w:rFonts w:hint="eastAsia" w:ascii="宋体" w:hAnsi="宋体" w:cs="宋体"/>
          <w:szCs w:val="21"/>
          <w:highlight w:val="none"/>
        </w:rPr>
      </w:pPr>
      <w:r>
        <w:rPr>
          <w:rFonts w:hint="eastAsia" w:ascii="宋体" w:hAnsi="宋体" w:cs="宋体"/>
          <w:szCs w:val="21"/>
          <w:highlight w:val="none"/>
        </w:rPr>
        <w:t>（盖单位公章）</w:t>
      </w: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b/>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center"/>
        <w:rPr>
          <w:rFonts w:hint="eastAsia" w:ascii="宋体" w:hAnsi="宋体" w:cs="宋体"/>
          <w:sz w:val="24"/>
          <w:highlight w:val="none"/>
        </w:rPr>
      </w:pPr>
      <w:r>
        <w:rPr>
          <w:rFonts w:hint="eastAsia" w:ascii="宋体" w:hAnsi="宋体" w:cs="宋体"/>
          <w:b/>
          <w:sz w:val="24"/>
          <w:highlight w:val="none"/>
        </w:rPr>
        <w:br w:type="page"/>
      </w:r>
      <w:r>
        <w:rPr>
          <w:rFonts w:hint="eastAsia" w:ascii="宋体" w:hAnsi="宋体" w:cs="宋体"/>
          <w:b/>
          <w:sz w:val="24"/>
          <w:highlight w:val="none"/>
        </w:rPr>
        <w:t>（2）法定代表人授权委托书</w:t>
      </w:r>
    </w:p>
    <w:p>
      <w:pPr>
        <w:spacing w:line="360" w:lineRule="auto"/>
        <w:jc w:val="lef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napToGrid w:val="0"/>
          <w:spacing w:val="8"/>
          <w:sz w:val="24"/>
          <w:highlight w:val="none"/>
          <w:u w:val="single"/>
        </w:rPr>
        <w:t>茂名市德信工程造价咨询有限公司</w:t>
      </w: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兹授权</w:t>
      </w:r>
      <w:r>
        <w:rPr>
          <w:rFonts w:hint="eastAsia" w:ascii="宋体" w:hAnsi="宋体" w:cs="宋体"/>
          <w:sz w:val="24"/>
          <w:highlight w:val="none"/>
          <w:u w:val="single"/>
        </w:rPr>
        <w:t xml:space="preserve">             </w:t>
      </w:r>
      <w:r>
        <w:rPr>
          <w:rFonts w:hint="eastAsia" w:ascii="宋体" w:hAnsi="宋体" w:cs="宋体"/>
          <w:sz w:val="24"/>
          <w:highlight w:val="none"/>
        </w:rPr>
        <w:t>同志，为我方签订经济合同及办理其他事务代理人，其权限是：</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授权单位：</w:t>
      </w:r>
      <w:r>
        <w:rPr>
          <w:rFonts w:hint="eastAsia" w:ascii="宋体" w:hAnsi="宋体" w:cs="宋体"/>
          <w:sz w:val="24"/>
          <w:highlight w:val="none"/>
          <w:u w:val="single"/>
        </w:rPr>
        <w:t xml:space="preserve">          </w:t>
      </w:r>
      <w:r>
        <w:rPr>
          <w:rFonts w:hint="eastAsia" w:ascii="宋体" w:hAnsi="宋体" w:cs="宋体"/>
          <w:sz w:val="24"/>
          <w:highlight w:val="none"/>
        </w:rPr>
        <w:t>（盖章）     法定代表人</w:t>
      </w:r>
      <w:r>
        <w:rPr>
          <w:rFonts w:hint="eastAsia" w:ascii="宋体" w:hAnsi="宋体" w:cs="宋体"/>
          <w:sz w:val="24"/>
          <w:highlight w:val="none"/>
          <w:u w:val="single"/>
        </w:rPr>
        <w:t xml:space="preserve">              </w:t>
      </w:r>
      <w:r>
        <w:rPr>
          <w:rFonts w:hint="eastAsia" w:ascii="宋体" w:hAnsi="宋体" w:cs="宋体"/>
          <w:sz w:val="24"/>
          <w:highlight w:val="none"/>
        </w:rPr>
        <w:t>（签名或盖私章）</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有效期限：至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       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附：代理人性别：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 xml:space="preserve">  联系电话：</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营业执照号码：</w:t>
      </w:r>
      <w:r>
        <w:rPr>
          <w:rFonts w:hint="eastAsia" w:ascii="宋体" w:hAnsi="宋体" w:cs="宋体"/>
          <w:sz w:val="24"/>
          <w:highlight w:val="none"/>
          <w:u w:val="single"/>
        </w:rPr>
        <w:t xml:space="preserve">                        </w:t>
      </w:r>
      <w:r>
        <w:rPr>
          <w:rFonts w:hint="eastAsia" w:ascii="宋体" w:hAnsi="宋体" w:cs="宋体"/>
          <w:sz w:val="24"/>
          <w:highlight w:val="none"/>
        </w:rPr>
        <w:t xml:space="preserve"> 经济性质：</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主营：</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兼营：</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说明：1.法定代表人为企业事业单位、国家机关、社会团体的主要行政负责人。</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2.内容必须填写真实、清楚、涂改无效，不得转让、买卖。</w:t>
      </w:r>
    </w:p>
    <w:p>
      <w:pPr>
        <w:spacing w:line="360" w:lineRule="auto"/>
        <w:ind w:firstLine="480" w:firstLineChars="200"/>
        <w:jc w:val="left"/>
        <w:rPr>
          <w:rFonts w:hint="eastAsia" w:ascii="宋体" w:hAnsi="宋体" w:cs="宋体"/>
          <w:b/>
          <w:sz w:val="24"/>
          <w:highlight w:val="none"/>
        </w:rPr>
      </w:pPr>
      <w:r>
        <w:rPr>
          <w:rFonts w:hint="eastAsia" w:ascii="宋体" w:hAnsi="宋体" w:cs="宋体"/>
          <w:sz w:val="24"/>
          <w:highlight w:val="none"/>
        </w:rPr>
        <w:t>3.将此证明书提交对方作为合同附件</w:t>
      </w:r>
      <w:r>
        <w:rPr>
          <w:rFonts w:hint="eastAsia" w:ascii="宋体" w:hAnsi="宋体" w:cs="宋体"/>
          <w:b/>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4.授权权限：全权代表本公司参与上述采购项目的投标，负责提供与签署确认一切文书资料，以及向贵方递交的任何补充承诺。</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5.有效期限：与本公司投标响应文件中标注的投标有效期相同，自本单位盖公章之日起生效。</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6.投标签字代表为法定代表人，则本表不适用。</w:t>
      </w:r>
    </w:p>
    <w:p>
      <w:pPr>
        <w:spacing w:line="360" w:lineRule="auto"/>
        <w:jc w:val="left"/>
        <w:rPr>
          <w:rFonts w:hint="eastAsia" w:ascii="宋体" w:hAnsi="宋体" w:cs="宋体"/>
          <w:sz w:val="24"/>
          <w:highlight w:val="none"/>
        </w:rPr>
      </w:pPr>
    </w:p>
    <w:p>
      <w:pPr>
        <w:spacing w:line="360" w:lineRule="auto"/>
        <w:jc w:val="center"/>
        <w:rPr>
          <w:rFonts w:hint="eastAsia" w:ascii="宋体" w:hAnsi="宋体" w:cs="宋体"/>
          <w:szCs w:val="21"/>
          <w:highlight w:val="none"/>
        </w:rPr>
      </w:pPr>
      <w:r>
        <w:rPr>
          <w:rFonts w:hint="eastAsia" w:ascii="宋体" w:hAnsi="宋体" w:cs="宋体"/>
          <w:szCs w:val="21"/>
          <w:highlight w:val="none"/>
        </w:rPr>
        <w:t>附：代理人身份证复印件正反两面</w:t>
      </w:r>
    </w:p>
    <w:p>
      <w:pPr>
        <w:spacing w:line="360" w:lineRule="auto"/>
        <w:jc w:val="center"/>
        <w:rPr>
          <w:rFonts w:hint="eastAsia" w:ascii="宋体" w:hAnsi="宋体" w:cs="宋体"/>
          <w:szCs w:val="21"/>
          <w:highlight w:val="none"/>
        </w:rPr>
      </w:pPr>
      <w:r>
        <w:rPr>
          <w:rFonts w:hint="eastAsia" w:ascii="宋体" w:hAnsi="宋体" w:cs="宋体"/>
          <w:szCs w:val="21"/>
          <w:highlight w:val="none"/>
        </w:rPr>
        <w:t>（盖单位公章）</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u w:val="single"/>
        </w:rPr>
      </w:pPr>
    </w:p>
    <w:p>
      <w:pPr>
        <w:spacing w:line="360" w:lineRule="auto"/>
        <w:jc w:val="left"/>
        <w:rPr>
          <w:rFonts w:hint="eastAsia" w:ascii="宋体" w:hAnsi="宋体" w:cs="宋体"/>
          <w:b/>
          <w:bCs/>
          <w:sz w:val="24"/>
          <w:highlight w:val="none"/>
        </w:rPr>
      </w:pPr>
    </w:p>
    <w:p>
      <w:pPr>
        <w:spacing w:line="360" w:lineRule="auto"/>
        <w:jc w:val="left"/>
        <w:rPr>
          <w:rFonts w:hint="eastAsia" w:ascii="宋体" w:hAnsi="宋体" w:cs="宋体"/>
          <w:b/>
          <w:bCs/>
          <w:sz w:val="24"/>
          <w:highlight w:val="none"/>
        </w:rPr>
      </w:pPr>
    </w:p>
    <w:p>
      <w:pPr>
        <w:spacing w:line="360" w:lineRule="auto"/>
        <w:jc w:val="left"/>
        <w:rPr>
          <w:rFonts w:hint="eastAsia" w:ascii="宋体" w:hAnsi="宋体" w:cs="宋体"/>
          <w:b/>
          <w:bCs/>
          <w:sz w:val="24"/>
          <w:highlight w:val="none"/>
        </w:rPr>
      </w:pPr>
    </w:p>
    <w:p>
      <w:pPr>
        <w:spacing w:line="360" w:lineRule="auto"/>
        <w:jc w:val="left"/>
        <w:rPr>
          <w:rFonts w:hint="eastAsia" w:ascii="宋体" w:hAnsi="宋体" w:cs="宋体"/>
          <w:b/>
          <w:bCs/>
          <w:sz w:val="24"/>
          <w:highlight w:val="none"/>
        </w:rPr>
      </w:pPr>
    </w:p>
    <w:p>
      <w:pPr>
        <w:spacing w:line="360" w:lineRule="auto"/>
        <w:jc w:val="left"/>
        <w:rPr>
          <w:rFonts w:hint="eastAsia" w:ascii="宋体" w:hAnsi="宋体" w:cs="宋体"/>
          <w:b/>
          <w:bCs/>
          <w:sz w:val="24"/>
          <w:highlight w:val="none"/>
        </w:rPr>
      </w:pPr>
    </w:p>
    <w:p>
      <w:pPr>
        <w:spacing w:line="360" w:lineRule="auto"/>
        <w:jc w:val="left"/>
        <w:rPr>
          <w:rFonts w:hint="eastAsia" w:ascii="宋体" w:hAnsi="宋体" w:cs="宋体"/>
          <w:b/>
          <w:bCs/>
          <w:sz w:val="24"/>
          <w:highlight w:val="none"/>
        </w:rPr>
      </w:pPr>
    </w:p>
    <w:p>
      <w:pPr>
        <w:pStyle w:val="4"/>
        <w:bidi w:val="0"/>
        <w:rPr>
          <w:rFonts w:hint="eastAsia"/>
        </w:rPr>
      </w:pPr>
      <w:bookmarkStart w:id="81" w:name="_Toc416706377"/>
      <w:bookmarkStart w:id="82" w:name="_Toc416766890"/>
      <w:r>
        <w:rPr>
          <w:rFonts w:hint="eastAsia"/>
        </w:rPr>
        <w:t>2.3投标保证金交纳凭证</w:t>
      </w:r>
      <w:bookmarkEnd w:id="81"/>
      <w:bookmarkEnd w:id="82"/>
    </w:p>
    <w:p>
      <w:pPr>
        <w:spacing w:line="360" w:lineRule="auto"/>
        <w:rPr>
          <w:rFonts w:hint="eastAsia" w:ascii="宋体" w:hAnsi="宋体" w:cs="宋体"/>
          <w:sz w:val="28"/>
          <w:szCs w:val="28"/>
          <w:highlight w:val="none"/>
        </w:rPr>
      </w:pPr>
    </w:p>
    <w:p>
      <w:pPr>
        <w:spacing w:line="360" w:lineRule="auto"/>
        <w:jc w:val="left"/>
        <w:rPr>
          <w:rFonts w:hint="eastAsia" w:ascii="宋体" w:hAnsi="宋体" w:cs="宋体"/>
          <w:sz w:val="24"/>
          <w:highlight w:val="none"/>
        </w:rPr>
      </w:pPr>
      <w:r>
        <w:rPr>
          <w:rFonts w:hint="eastAsia" w:ascii="宋体" w:hAnsi="宋体" w:cs="宋体"/>
          <w:snapToGrid w:val="0"/>
          <w:spacing w:val="8"/>
          <w:sz w:val="24"/>
          <w:highlight w:val="none"/>
          <w:u w:val="single"/>
        </w:rPr>
        <w:t>茂名市德信工程造价咨询有限公司</w:t>
      </w:r>
      <w:r>
        <w:rPr>
          <w:rFonts w:hint="eastAsia" w:ascii="宋体" w:hAnsi="宋体" w:cs="宋体"/>
          <w:sz w:val="24"/>
          <w:highlight w:val="none"/>
          <w:u w:val="singl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（投标人全称) </w:t>
      </w:r>
      <w:r>
        <w:rPr>
          <w:rFonts w:hint="eastAsia" w:ascii="宋体" w:hAnsi="宋体" w:cs="宋体"/>
          <w:sz w:val="24"/>
          <w:highlight w:val="none"/>
        </w:rPr>
        <w:t>参加贵方组织的</w:t>
      </w:r>
      <w:r>
        <w:rPr>
          <w:rFonts w:hint="eastAsia" w:ascii="宋体" w:hAnsi="宋体" w:cs="宋体"/>
          <w:b/>
          <w:sz w:val="24"/>
          <w:highlight w:val="none"/>
          <w:u w:val="single"/>
          <w:lang w:val="zh-CN"/>
        </w:rPr>
        <w:t xml:space="preserve">茂名市中级人民法院劳务派遣项目 </w:t>
      </w:r>
      <w:r>
        <w:rPr>
          <w:rFonts w:hint="eastAsia" w:ascii="宋体" w:hAnsi="宋体" w:cs="宋体"/>
          <w:b/>
          <w:sz w:val="24"/>
          <w:highlight w:val="none"/>
          <w:u w:val="single"/>
        </w:rPr>
        <w:t>招标</w:t>
      </w:r>
      <w:r>
        <w:rPr>
          <w:rFonts w:hint="eastAsia" w:ascii="宋体" w:hAnsi="宋体" w:cs="宋体"/>
          <w:b/>
          <w:sz w:val="24"/>
          <w:highlight w:val="none"/>
        </w:rPr>
        <w:t>（采购项目编号：</w:t>
      </w:r>
      <w:r>
        <w:rPr>
          <w:rFonts w:hint="eastAsia" w:ascii="宋体" w:hAnsi="宋体" w:cs="宋体"/>
          <w:b/>
          <w:sz w:val="24"/>
          <w:highlight w:val="none"/>
          <w:lang w:val="zh-CN"/>
        </w:rPr>
        <w:t>MMDX2021-CG0</w:t>
      </w:r>
      <w:r>
        <w:rPr>
          <w:rFonts w:hint="eastAsia" w:ascii="宋体" w:hAnsi="宋体" w:cs="宋体"/>
          <w:b/>
          <w:sz w:val="24"/>
          <w:highlight w:val="none"/>
          <w:lang w:val="en-US" w:eastAsia="zh-CN"/>
        </w:rPr>
        <w:t>10</w:t>
      </w:r>
      <w:r>
        <w:rPr>
          <w:rFonts w:hint="eastAsia" w:ascii="宋体" w:hAnsi="宋体" w:cs="宋体"/>
          <w:b/>
          <w:sz w:val="24"/>
          <w:highlight w:val="none"/>
        </w:rPr>
        <w:t>)</w:t>
      </w:r>
      <w:r>
        <w:rPr>
          <w:rFonts w:hint="eastAsia" w:ascii="宋体" w:hAnsi="宋体" w:cs="宋体"/>
          <w:sz w:val="24"/>
          <w:highlight w:val="none"/>
        </w:rPr>
        <w:t>采购活动。按招标文件的规定，已通过（转帐、银行汇款、现金支票、银行汇票、银行保函等）形式交纳人民币</w:t>
      </w:r>
      <w:r>
        <w:rPr>
          <w:rFonts w:hint="eastAsia" w:ascii="宋体" w:hAnsi="宋体" w:cs="宋体"/>
          <w:sz w:val="24"/>
          <w:highlight w:val="none"/>
          <w:u w:val="single"/>
        </w:rPr>
        <w:t xml:space="preserve">（大写）  　　  </w:t>
      </w:r>
      <w:r>
        <w:rPr>
          <w:rFonts w:hint="eastAsia" w:ascii="宋体" w:hAnsi="宋体" w:cs="宋体"/>
          <w:sz w:val="24"/>
          <w:highlight w:val="none"/>
        </w:rPr>
        <w:t>元的投标保证金。</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磋商响应商名称：</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投标人开户银行：</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投标人银行帐号：</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说明：</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1.上述要素供银行转账及银行汇款方式填写，其他形式可不填。其他方式以现场递交为依据。</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2.上述要素的填写必须与银行转账或银行汇款凭证的要素一致，</w:t>
      </w:r>
      <w:r>
        <w:rPr>
          <w:rFonts w:hint="eastAsia" w:ascii="宋体" w:hAnsi="宋体" w:cs="宋体"/>
          <w:snapToGrid w:val="0"/>
          <w:spacing w:val="8"/>
          <w:sz w:val="24"/>
          <w:highlight w:val="none"/>
          <w:u w:val="single"/>
        </w:rPr>
        <w:t>茂名市德信工程造价咨询有限公司</w:t>
      </w:r>
      <w:r>
        <w:rPr>
          <w:rFonts w:hint="eastAsia" w:ascii="宋体" w:hAnsi="宋体" w:cs="宋体"/>
          <w:sz w:val="24"/>
          <w:highlight w:val="none"/>
        </w:rPr>
        <w:t>依据此凭证信息退还投标保证金。</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日期：   年   月   日</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szCs w:val="21"/>
          <w:highlight w:val="none"/>
        </w:rPr>
        <w:t xml:space="preserve"> 粘贴转帐或汇款的银行凭证复印件</w:t>
      </w:r>
    </w:p>
    <w:p>
      <w:pPr>
        <w:spacing w:line="360" w:lineRule="auto"/>
        <w:ind w:firstLine="480" w:firstLineChars="200"/>
        <w:jc w:val="left"/>
        <w:rPr>
          <w:rFonts w:hint="eastAsia" w:ascii="宋体" w:hAnsi="宋体" w:cs="宋体"/>
          <w:sz w:val="24"/>
          <w:highlight w:val="none"/>
        </w:rPr>
      </w:pPr>
    </w:p>
    <w:p>
      <w:pPr>
        <w:spacing w:line="360" w:lineRule="auto"/>
        <w:ind w:firstLine="480" w:firstLineChars="200"/>
        <w:jc w:val="left"/>
        <w:rPr>
          <w:rFonts w:hint="eastAsia" w:ascii="宋体" w:hAnsi="宋体" w:cs="宋体"/>
          <w:sz w:val="24"/>
          <w:highlight w:val="none"/>
        </w:rPr>
      </w:pPr>
    </w:p>
    <w:p>
      <w:pPr>
        <w:spacing w:line="360" w:lineRule="auto"/>
        <w:ind w:firstLine="480" w:firstLineChars="200"/>
        <w:jc w:val="left"/>
        <w:rPr>
          <w:rFonts w:hint="eastAsia" w:ascii="宋体" w:hAnsi="宋体" w:cs="宋体"/>
          <w:sz w:val="24"/>
          <w:highlight w:val="none"/>
        </w:rPr>
      </w:pP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注：1.投标人投标时，应当按招标文件要求交纳投标保证金。投标保证金可以采用现金、转帐、银行汇款、现金支票、银行汇票、银行保函等形式交纳。</w:t>
      </w:r>
    </w:p>
    <w:p>
      <w:pPr>
        <w:numPr>
          <w:ilvl w:val="0"/>
          <w:numId w:val="12"/>
        </w:numPr>
        <w:spacing w:line="360" w:lineRule="auto"/>
        <w:ind w:firstLine="420"/>
        <w:jc w:val="left"/>
        <w:rPr>
          <w:rFonts w:hint="eastAsia" w:ascii="宋体" w:hAnsi="宋体" w:cs="宋体"/>
          <w:sz w:val="24"/>
          <w:highlight w:val="none"/>
        </w:rPr>
      </w:pPr>
      <w:r>
        <w:rPr>
          <w:rFonts w:hint="eastAsia" w:ascii="宋体" w:hAnsi="宋体" w:cs="宋体"/>
          <w:sz w:val="24"/>
          <w:highlight w:val="none"/>
        </w:rPr>
        <w:t>招标人在中标通知书发出后五个工作日内凭投标人归还的投标保证金收据退还未中标供应商的投标保证金，在采购合同签订后五个工作日内退还中标供应商的投标保证金。</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center"/>
        <w:rPr>
          <w:rFonts w:hint="eastAsia" w:ascii="宋体" w:hAnsi="宋体" w:cs="宋体"/>
          <w:sz w:val="28"/>
          <w:szCs w:val="28"/>
          <w:highlight w:val="none"/>
        </w:rPr>
        <w:sectPr>
          <w:pgSz w:w="11906" w:h="16838"/>
          <w:pgMar w:top="1440" w:right="970" w:bottom="1246" w:left="1276" w:header="993" w:footer="614" w:gutter="0"/>
          <w:cols w:space="720" w:num="1"/>
          <w:titlePg/>
          <w:docGrid w:linePitch="312" w:charSpace="0"/>
        </w:sectPr>
      </w:pPr>
    </w:p>
    <w:p>
      <w:pPr>
        <w:pStyle w:val="4"/>
        <w:bidi w:val="0"/>
        <w:rPr>
          <w:rFonts w:hint="eastAsia"/>
        </w:rPr>
      </w:pPr>
      <w:r>
        <w:rPr>
          <w:rFonts w:hint="eastAsia"/>
        </w:rPr>
        <w:t>2.4《政府采购投标担保函》</w:t>
      </w:r>
    </w:p>
    <w:p>
      <w:pPr>
        <w:spacing w:line="360" w:lineRule="auto"/>
        <w:rPr>
          <w:rFonts w:hint="eastAsia" w:ascii="宋体" w:hAnsi="宋体" w:cs="宋体"/>
          <w:sz w:val="28"/>
          <w:szCs w:val="28"/>
          <w:highlight w:val="none"/>
        </w:rPr>
      </w:pPr>
    </w:p>
    <w:p>
      <w:pPr>
        <w:widowControl/>
        <w:autoSpaceDE w:val="0"/>
        <w:autoSpaceDN w:val="0"/>
        <w:adjustRightInd w:val="0"/>
        <w:spacing w:line="360" w:lineRule="auto"/>
        <w:jc w:val="left"/>
        <w:rPr>
          <w:rFonts w:hint="eastAsia" w:ascii="宋体" w:hAnsi="宋体" w:cs="宋体"/>
          <w:bCs/>
          <w:color w:val="000000"/>
          <w:sz w:val="24"/>
          <w:highlight w:val="none"/>
        </w:rPr>
      </w:pPr>
      <w:r>
        <w:rPr>
          <w:rFonts w:hint="eastAsia" w:ascii="宋体" w:hAnsi="宋体" w:cs="宋体"/>
          <w:bCs/>
          <w:color w:val="000000"/>
          <w:kern w:val="0"/>
          <w:sz w:val="24"/>
          <w:highlight w:val="none"/>
          <w:lang w:bidi="ar"/>
        </w:rPr>
        <w:t>（注意：银行划账形式交纳保证金的不用填写此函）</w:t>
      </w:r>
    </w:p>
    <w:p>
      <w:pPr>
        <w:widowControl/>
        <w:spacing w:line="360" w:lineRule="auto"/>
        <w:jc w:val="center"/>
        <w:rPr>
          <w:rFonts w:hint="eastAsia" w:ascii="宋体" w:hAnsi="宋体" w:cs="宋体"/>
          <w:color w:val="000000"/>
          <w:sz w:val="24"/>
          <w:highlight w:val="none"/>
        </w:rPr>
      </w:pPr>
      <w:r>
        <w:rPr>
          <w:rFonts w:hint="eastAsia" w:ascii="宋体" w:hAnsi="宋体" w:cs="宋体"/>
          <w:b/>
          <w:color w:val="000000"/>
          <w:kern w:val="0"/>
          <w:sz w:val="24"/>
          <w:highlight w:val="none"/>
          <w:lang w:bidi="ar"/>
        </w:rPr>
        <w:t xml:space="preserve">                         政府采购投标担保函                      </w:t>
      </w:r>
      <w:r>
        <w:rPr>
          <w:rFonts w:hint="eastAsia" w:ascii="宋体" w:hAnsi="宋体" w:cs="宋体"/>
          <w:color w:val="000000"/>
          <w:kern w:val="0"/>
          <w:sz w:val="24"/>
          <w:highlight w:val="none"/>
          <w:lang w:bidi="ar"/>
        </w:rPr>
        <w:t>编号：</w:t>
      </w:r>
    </w:p>
    <w:p>
      <w:pPr>
        <w:widowControl/>
        <w:spacing w:line="360" w:lineRule="auto"/>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（采购人或采购代理机构）：</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鉴于（以下简称“报价人”）拟参加采购编号为</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的</w:t>
      </w:r>
      <w:r>
        <w:rPr>
          <w:rFonts w:hint="eastAsia" w:ascii="宋体" w:hAnsi="宋体" w:cs="宋体"/>
          <w:bCs/>
          <w:color w:val="000000"/>
          <w:kern w:val="0"/>
          <w:sz w:val="24"/>
          <w:highlight w:val="none"/>
          <w:u w:val="single"/>
          <w:lang w:bidi="ar"/>
        </w:rPr>
        <w:t xml:space="preserve">                  </w:t>
      </w:r>
      <w:r>
        <w:rPr>
          <w:rFonts w:hint="eastAsia" w:ascii="宋体" w:hAnsi="宋体" w:cs="宋体"/>
          <w:color w:val="000000"/>
          <w:kern w:val="0"/>
          <w:sz w:val="24"/>
          <w:highlight w:val="none"/>
          <w:lang w:bidi="ar"/>
        </w:rPr>
        <w:t>（以下简称“本项目”）报价，根据本项目竞争性谈判谈判文件，供应商参加报价时应向你方交纳谈判保证金，且可以报价担保函的形式交纳谈判保证金。应供应商的申请，我方以保证的方式向你方提供如下谈判保证金担保：</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一、保证责任的情形及保证金额</w:t>
      </w:r>
    </w:p>
    <w:p>
      <w:pPr>
        <w:widowControl/>
        <w:spacing w:line="360" w:lineRule="auto"/>
        <w:ind w:firstLine="240" w:firstLineChars="1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（一）在报价人出现下列情形之一时，我方承担保证责任：</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1．成交后报价人无正当理由不与采购人或者采购代理机构签订《政府采购合同》；</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2．谈判文件规定的成交人应当缴纳保证金的其他情形。</w:t>
      </w:r>
    </w:p>
    <w:p>
      <w:pPr>
        <w:widowControl/>
        <w:spacing w:line="360" w:lineRule="auto"/>
        <w:ind w:firstLine="240" w:firstLineChars="1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（二）我方承担保证责任的最高金额为人民币</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元（大写），即本项目的谈判保证金金额。</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二、保证的方式及保证期间</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我方保证的方式为：连带责任保证。</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我方的保证期间为：自本保函生效之日起个月止。</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三、承担保证责任的程序</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1．你方要求我方承担保证责任的，应在本保函保证期间内向我方发出书面索赔通知。索赔通知应写明要求索赔的金额，支付款项应到达的账号，并附有证明报价人发生我方应承担保证责任情形的事实材料。</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2．我方在收到索赔通知及相关证明材料后，在</w:t>
      </w:r>
      <w:r>
        <w:rPr>
          <w:rFonts w:hint="eastAsia" w:ascii="宋体" w:hAnsi="宋体" w:cs="宋体"/>
          <w:color w:val="000000"/>
          <w:kern w:val="0"/>
          <w:sz w:val="24"/>
          <w:highlight w:val="none"/>
          <w:u w:val="single"/>
          <w:lang w:bidi="ar"/>
        </w:rPr>
        <w:t>　　　</w:t>
      </w:r>
      <w:r>
        <w:rPr>
          <w:rFonts w:hint="eastAsia" w:ascii="宋体" w:hAnsi="宋体" w:cs="宋体"/>
          <w:color w:val="000000"/>
          <w:kern w:val="0"/>
          <w:sz w:val="24"/>
          <w:highlight w:val="none"/>
          <w:lang w:bidi="ar"/>
        </w:rPr>
        <w:t>个工作日内进行审查，符合应承担保证责任情形的，我方应按照你方的要求代报价人向你方支付谈判保证金。</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四、保证责任的终止</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1．保证期间届满你方未向我方书面主张保证责任的，自保证期间届满次日起，我方保证责任自动终止。</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2．我方按照本保函向你贵方履行了保证责任后，自我方向你贵方支付款项（支付款项从我方账户划出）之日起，保证责任终止。</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3．按照法律法规的规定或出现我方保证责任终止的其它情形的，我方在本保函项下的保证责任亦终止。</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五、免责条款</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1．依照法律规定或你方与报价人的另行约定，全部或者部分免除报价人谈判保证金义务时，我方亦免除相应的保证责任。</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2．因你方原因致使报价人发生本保函第一条第（一）款约定情形的，我方不承担保证责任。</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3．因不可抗力造成报价人发生本保函第一条约定情形的，我方不承担保证责任。</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4．你方或其他有权机关对谈判文件进行任何澄清或修改，加重我方保证责任的，我方对加重部分不承担保证责任，但该澄清或修改经我方事先书面同意的除外。</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六、争议的解决</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因本保函发生的纠纷，由你我双方协商解决，协商不成的，通过诉讼程序解决，诉讼管辖地法院为法院。</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七、保函的生效</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本保函自我方加盖公章之日起生效。</w:t>
      </w:r>
    </w:p>
    <w:p>
      <w:pPr>
        <w:widowControl/>
        <w:spacing w:line="360" w:lineRule="auto"/>
        <w:ind w:firstLine="7200" w:firstLineChars="3000"/>
        <w:jc w:val="righ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保证人：（公章）                                       </w:t>
      </w:r>
    </w:p>
    <w:p>
      <w:pPr>
        <w:widowControl/>
        <w:spacing w:line="360" w:lineRule="auto"/>
        <w:jc w:val="right"/>
        <w:rPr>
          <w:rFonts w:hint="eastAsia" w:ascii="宋体" w:hAnsi="宋体" w:cs="宋体"/>
          <w:color w:val="000000"/>
          <w:szCs w:val="21"/>
          <w:highlight w:val="none"/>
        </w:rPr>
      </w:pPr>
      <w:r>
        <w:rPr>
          <w:rFonts w:hint="eastAsia" w:ascii="宋体" w:hAnsi="宋体" w:cs="宋体"/>
          <w:color w:val="000000"/>
          <w:kern w:val="0"/>
          <w:szCs w:val="21"/>
          <w:highlight w:val="none"/>
          <w:lang w:bidi="ar"/>
        </w:rPr>
        <w:t>年    月    日</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center"/>
        <w:rPr>
          <w:rFonts w:hint="eastAsia" w:ascii="宋体" w:hAnsi="宋体" w:cs="宋体"/>
          <w:sz w:val="28"/>
          <w:szCs w:val="28"/>
          <w:highlight w:val="none"/>
        </w:rPr>
      </w:pPr>
      <w:bookmarkStart w:id="83" w:name="_Toc416706378"/>
      <w:bookmarkStart w:id="84" w:name="_Toc416766891"/>
      <w:r>
        <w:rPr>
          <w:rFonts w:hint="eastAsia" w:ascii="宋体" w:hAnsi="宋体" w:cs="宋体"/>
          <w:sz w:val="28"/>
          <w:szCs w:val="28"/>
          <w:highlight w:val="none"/>
        </w:rPr>
        <w:br w:type="page"/>
      </w:r>
      <w:r>
        <w:rPr>
          <w:rStyle w:val="73"/>
          <w:rFonts w:hint="eastAsia"/>
        </w:rPr>
        <w:t>2.5关于资格的声明函</w:t>
      </w:r>
      <w:bookmarkEnd w:id="83"/>
      <w:bookmarkEnd w:id="84"/>
    </w:p>
    <w:p>
      <w:pPr>
        <w:spacing w:line="360" w:lineRule="auto"/>
        <w:rPr>
          <w:rFonts w:hint="eastAsia" w:ascii="宋体" w:hAnsi="宋体" w:cs="宋体"/>
          <w:sz w:val="28"/>
          <w:szCs w:val="28"/>
          <w:highlight w:val="none"/>
        </w:rPr>
      </w:pPr>
    </w:p>
    <w:p>
      <w:pPr>
        <w:spacing w:line="360" w:lineRule="auto"/>
        <w:jc w:val="lef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napToGrid w:val="0"/>
          <w:spacing w:val="8"/>
          <w:sz w:val="24"/>
          <w:highlight w:val="none"/>
          <w:u w:val="single"/>
        </w:rPr>
        <w:t>茂名市德信工程造价咨询有限公司</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关于贵方采购项目名称:</w:t>
      </w:r>
      <w:r>
        <w:rPr>
          <w:rFonts w:hint="eastAsia" w:ascii="宋体" w:hAnsi="宋体" w:cs="宋体"/>
          <w:sz w:val="24"/>
          <w:highlight w:val="none"/>
          <w:lang w:val="zh-CN"/>
        </w:rPr>
        <w:t xml:space="preserve">茂名市中级人民法院劳务派遣项目 </w:t>
      </w:r>
      <w:r>
        <w:rPr>
          <w:rFonts w:hint="eastAsia" w:ascii="宋体" w:hAnsi="宋体" w:cs="宋体"/>
          <w:sz w:val="24"/>
          <w:highlight w:val="none"/>
        </w:rPr>
        <w:t>招标（采购项目编号：</w:t>
      </w:r>
      <w:r>
        <w:rPr>
          <w:rFonts w:hint="eastAsia" w:ascii="宋体" w:hAnsi="宋体" w:cs="宋体"/>
          <w:sz w:val="24"/>
          <w:highlight w:val="none"/>
          <w:lang w:val="zh-CN"/>
        </w:rPr>
        <w:t>MMDX2021-CG0</w:t>
      </w:r>
      <w:r>
        <w:rPr>
          <w:rFonts w:hint="eastAsia" w:ascii="宋体" w:hAnsi="宋体" w:cs="宋体"/>
          <w:sz w:val="24"/>
          <w:highlight w:val="none"/>
          <w:lang w:val="en-US" w:eastAsia="zh-CN"/>
        </w:rPr>
        <w:t>10</w:t>
      </w:r>
      <w:r>
        <w:rPr>
          <w:rFonts w:hint="eastAsia" w:ascii="宋体" w:hAnsi="宋体" w:cs="宋体"/>
          <w:sz w:val="24"/>
          <w:highlight w:val="none"/>
        </w:rPr>
        <w:t>)投标，本单位愿意提交投标文件，并证明提交的下列文件和说明是准确的和真实的。</w:t>
      </w:r>
    </w:p>
    <w:p>
      <w:pPr>
        <w:spacing w:line="360" w:lineRule="auto"/>
        <w:ind w:firstLine="570"/>
        <w:rPr>
          <w:rFonts w:hint="eastAsia" w:ascii="宋体" w:hAnsi="宋体" w:cs="仿宋"/>
          <w:sz w:val="24"/>
          <w:highlight w:val="none"/>
        </w:rPr>
      </w:pPr>
      <w:r>
        <w:rPr>
          <w:rFonts w:hint="eastAsia" w:ascii="宋体" w:hAnsi="宋体" w:cs="仿宋"/>
          <w:b/>
          <w:bCs/>
          <w:sz w:val="24"/>
          <w:highlight w:val="none"/>
        </w:rPr>
        <w:t>投标人必须按照采购文件的要求提交以下格式（包括但不限于以下各项）的证明文件：</w:t>
      </w:r>
    </w:p>
    <w:p>
      <w:pPr>
        <w:numPr>
          <w:ilvl w:val="3"/>
          <w:numId w:val="13"/>
        </w:numPr>
        <w:tabs>
          <w:tab w:val="left" w:pos="142"/>
          <w:tab w:val="left" w:pos="786"/>
        </w:tabs>
        <w:autoSpaceDE w:val="0"/>
        <w:autoSpaceDN w:val="0"/>
        <w:adjustRightInd w:val="0"/>
        <w:spacing w:line="360" w:lineRule="auto"/>
        <w:ind w:left="142" w:firstLine="324" w:firstLineChars="135"/>
        <w:jc w:val="left"/>
        <w:textAlignment w:val="baseline"/>
        <w:rPr>
          <w:rFonts w:hint="eastAsia" w:ascii="宋体" w:hAnsi="宋体" w:cs="仿宋"/>
          <w:sz w:val="24"/>
          <w:highlight w:val="none"/>
        </w:rPr>
      </w:pPr>
      <w:r>
        <w:rPr>
          <w:rFonts w:hint="eastAsia" w:ascii="宋体" w:hAnsi="宋体" w:cs="仿宋"/>
          <w:sz w:val="24"/>
          <w:highlight w:val="none"/>
        </w:rPr>
        <w:t>营业执照、税务登记证、组织机构代码证副本复印件各一份；</w:t>
      </w:r>
    </w:p>
    <w:p>
      <w:pPr>
        <w:numPr>
          <w:ilvl w:val="3"/>
          <w:numId w:val="13"/>
        </w:numPr>
        <w:tabs>
          <w:tab w:val="left" w:pos="142"/>
          <w:tab w:val="left" w:pos="786"/>
        </w:tabs>
        <w:autoSpaceDE w:val="0"/>
        <w:autoSpaceDN w:val="0"/>
        <w:adjustRightInd w:val="0"/>
        <w:spacing w:line="360" w:lineRule="auto"/>
        <w:ind w:left="142" w:firstLine="324" w:firstLineChars="135"/>
        <w:jc w:val="left"/>
        <w:textAlignment w:val="baseline"/>
        <w:rPr>
          <w:rFonts w:hint="eastAsia" w:ascii="宋体" w:hAnsi="宋体" w:cs="仿宋"/>
          <w:sz w:val="24"/>
          <w:highlight w:val="none"/>
        </w:rPr>
      </w:pPr>
      <w:r>
        <w:rPr>
          <w:rFonts w:hint="eastAsia" w:ascii="宋体" w:hAnsi="宋体" w:cs="仿宋"/>
          <w:sz w:val="24"/>
          <w:highlight w:val="none"/>
        </w:rPr>
        <w:t>提供递交投标文件（</w:t>
      </w:r>
      <w:r>
        <w:rPr>
          <w:rFonts w:hint="eastAsia" w:ascii="宋体" w:hAnsi="宋体" w:cs="仿宋"/>
          <w:b/>
          <w:color w:val="FF0000"/>
          <w:sz w:val="24"/>
          <w:highlight w:val="none"/>
        </w:rPr>
        <w:t>截止日期当月前</w:t>
      </w:r>
      <w:r>
        <w:rPr>
          <w:rFonts w:hint="eastAsia" w:ascii="宋体" w:hAnsi="宋体" w:cs="仿宋"/>
          <w:b/>
          <w:color w:val="FF0000"/>
          <w:sz w:val="24"/>
          <w:highlight w:val="none"/>
          <w:lang w:val="en-US" w:eastAsia="zh-CN"/>
        </w:rPr>
        <w:t>6</w:t>
      </w:r>
      <w:r>
        <w:rPr>
          <w:rFonts w:hint="eastAsia" w:ascii="宋体" w:hAnsi="宋体" w:cs="仿宋"/>
          <w:b/>
          <w:color w:val="FF0000"/>
          <w:sz w:val="24"/>
          <w:highlight w:val="none"/>
        </w:rPr>
        <w:t>个月中任何</w:t>
      </w:r>
      <w:r>
        <w:rPr>
          <w:rFonts w:hint="eastAsia" w:ascii="宋体" w:hAnsi="宋体" w:cs="仿宋"/>
          <w:b/>
          <w:color w:val="FF0000"/>
          <w:sz w:val="24"/>
          <w:highlight w:val="none"/>
          <w:lang w:val="en-US" w:eastAsia="zh-CN"/>
        </w:rPr>
        <w:t>3</w:t>
      </w:r>
      <w:r>
        <w:rPr>
          <w:rFonts w:hint="eastAsia" w:ascii="宋体" w:hAnsi="宋体" w:cs="仿宋"/>
          <w:b/>
          <w:color w:val="FF0000"/>
          <w:sz w:val="24"/>
          <w:highlight w:val="none"/>
        </w:rPr>
        <w:t>个月）</w:t>
      </w:r>
      <w:r>
        <w:rPr>
          <w:rFonts w:hint="eastAsia" w:ascii="宋体" w:hAnsi="宋体" w:cs="仿宋"/>
          <w:sz w:val="24"/>
          <w:highlight w:val="none"/>
        </w:rPr>
        <w:t>依法缴纳社会保障资金证明（社保证明）, 如依法不需要缴纳社会保障资金的，提供相应证明材料；</w:t>
      </w:r>
    </w:p>
    <w:p>
      <w:pPr>
        <w:numPr>
          <w:ilvl w:val="3"/>
          <w:numId w:val="13"/>
        </w:numPr>
        <w:tabs>
          <w:tab w:val="left" w:pos="142"/>
          <w:tab w:val="left" w:pos="786"/>
        </w:tabs>
        <w:autoSpaceDE w:val="0"/>
        <w:autoSpaceDN w:val="0"/>
        <w:adjustRightInd w:val="0"/>
        <w:spacing w:line="360" w:lineRule="auto"/>
        <w:ind w:left="142" w:firstLine="284"/>
        <w:jc w:val="left"/>
        <w:textAlignment w:val="baseline"/>
        <w:rPr>
          <w:rFonts w:hint="eastAsia" w:ascii="宋体" w:hAnsi="宋体" w:cs="仿宋"/>
          <w:sz w:val="24"/>
          <w:highlight w:val="none"/>
        </w:rPr>
      </w:pPr>
      <w:r>
        <w:rPr>
          <w:rFonts w:hint="eastAsia" w:ascii="宋体" w:hAnsi="宋体" w:cs="仿宋"/>
          <w:sz w:val="24"/>
          <w:highlight w:val="none"/>
        </w:rPr>
        <w:t>提供递交投标文件（</w:t>
      </w:r>
      <w:r>
        <w:rPr>
          <w:rFonts w:hint="eastAsia" w:ascii="宋体" w:hAnsi="宋体" w:cs="仿宋"/>
          <w:b/>
          <w:color w:val="FF0000"/>
          <w:sz w:val="24"/>
          <w:highlight w:val="none"/>
        </w:rPr>
        <w:t>截止日期当月前</w:t>
      </w:r>
      <w:r>
        <w:rPr>
          <w:rFonts w:hint="eastAsia" w:ascii="宋体" w:hAnsi="宋体" w:cs="仿宋"/>
          <w:b/>
          <w:color w:val="FF0000"/>
          <w:sz w:val="24"/>
          <w:highlight w:val="none"/>
          <w:lang w:val="en-US" w:eastAsia="zh-CN"/>
        </w:rPr>
        <w:t>6</w:t>
      </w:r>
      <w:r>
        <w:rPr>
          <w:rFonts w:hint="eastAsia" w:ascii="宋体" w:hAnsi="宋体" w:cs="仿宋"/>
          <w:b/>
          <w:color w:val="FF0000"/>
          <w:sz w:val="24"/>
          <w:highlight w:val="none"/>
        </w:rPr>
        <w:t>个月中任何</w:t>
      </w:r>
      <w:r>
        <w:rPr>
          <w:rFonts w:hint="eastAsia" w:ascii="宋体" w:hAnsi="宋体" w:cs="仿宋"/>
          <w:b/>
          <w:color w:val="FF0000"/>
          <w:sz w:val="24"/>
          <w:highlight w:val="none"/>
          <w:lang w:val="en-US" w:eastAsia="zh-CN"/>
        </w:rPr>
        <w:t>3</w:t>
      </w:r>
      <w:r>
        <w:rPr>
          <w:rFonts w:hint="eastAsia" w:ascii="宋体" w:hAnsi="宋体" w:cs="仿宋"/>
          <w:b/>
          <w:color w:val="FF0000"/>
          <w:sz w:val="24"/>
          <w:highlight w:val="none"/>
        </w:rPr>
        <w:t>个月）</w:t>
      </w:r>
      <w:r>
        <w:rPr>
          <w:rFonts w:hint="eastAsia" w:ascii="宋体" w:hAnsi="宋体" w:cs="仿宋"/>
          <w:sz w:val="24"/>
          <w:highlight w:val="none"/>
        </w:rPr>
        <w:t>依法缴纳税收证明资料，如依法免税的，提供相应证明材料；</w:t>
      </w:r>
    </w:p>
    <w:p>
      <w:pPr>
        <w:numPr>
          <w:ilvl w:val="3"/>
          <w:numId w:val="13"/>
        </w:numPr>
        <w:tabs>
          <w:tab w:val="left" w:pos="142"/>
          <w:tab w:val="left" w:pos="786"/>
        </w:tabs>
        <w:autoSpaceDE w:val="0"/>
        <w:autoSpaceDN w:val="0"/>
        <w:adjustRightInd w:val="0"/>
        <w:spacing w:line="360" w:lineRule="auto"/>
        <w:ind w:left="142" w:firstLine="324" w:firstLineChars="135"/>
        <w:jc w:val="left"/>
        <w:textAlignment w:val="baseline"/>
        <w:rPr>
          <w:rFonts w:hint="eastAsia" w:ascii="宋体" w:hAnsi="宋体" w:cs="仿宋"/>
          <w:sz w:val="24"/>
          <w:highlight w:val="none"/>
        </w:rPr>
      </w:pPr>
      <w:r>
        <w:rPr>
          <w:rFonts w:hint="eastAsia" w:ascii="宋体" w:hAnsi="宋体" w:cs="仿宋"/>
          <w:sz w:val="24"/>
          <w:highlight w:val="none"/>
        </w:rPr>
        <w:t>供应商响应承诺函；</w:t>
      </w:r>
    </w:p>
    <w:p>
      <w:pPr>
        <w:numPr>
          <w:ilvl w:val="3"/>
          <w:numId w:val="13"/>
        </w:numPr>
        <w:tabs>
          <w:tab w:val="left" w:pos="142"/>
          <w:tab w:val="left" w:pos="786"/>
        </w:tabs>
        <w:autoSpaceDE w:val="0"/>
        <w:autoSpaceDN w:val="0"/>
        <w:adjustRightInd w:val="0"/>
        <w:spacing w:line="360" w:lineRule="auto"/>
        <w:ind w:left="142" w:firstLine="324" w:firstLineChars="135"/>
        <w:jc w:val="left"/>
        <w:textAlignment w:val="baseline"/>
        <w:rPr>
          <w:rFonts w:hint="eastAsia" w:ascii="宋体" w:hAnsi="宋体" w:cs="仿宋"/>
          <w:sz w:val="24"/>
          <w:highlight w:val="none"/>
        </w:rPr>
      </w:pPr>
      <w:r>
        <w:rPr>
          <w:rFonts w:hint="eastAsia" w:ascii="宋体" w:hAnsi="宋体" w:cs="仿宋"/>
          <w:sz w:val="24"/>
          <w:highlight w:val="none"/>
        </w:rPr>
        <w:t>投标供应商应根据评审表要求提交</w:t>
      </w:r>
      <w:r>
        <w:rPr>
          <w:rFonts w:hint="eastAsia" w:ascii="宋体" w:hAnsi="宋体" w:cs="仿宋"/>
          <w:b/>
          <w:color w:val="FF0000"/>
          <w:sz w:val="24"/>
          <w:highlight w:val="none"/>
          <w:lang w:val="en-US" w:eastAsia="zh-CN"/>
        </w:rPr>
        <w:t>2020</w:t>
      </w:r>
      <w:r>
        <w:rPr>
          <w:rFonts w:hint="eastAsia" w:ascii="宋体" w:hAnsi="宋体" w:cs="仿宋"/>
          <w:b/>
          <w:color w:val="FF0000"/>
          <w:sz w:val="24"/>
          <w:highlight w:val="none"/>
        </w:rPr>
        <w:t>年度</w:t>
      </w:r>
      <w:r>
        <w:rPr>
          <w:rFonts w:hint="eastAsia" w:ascii="宋体" w:hAnsi="宋体" w:cs="仿宋"/>
          <w:sz w:val="24"/>
          <w:highlight w:val="none"/>
        </w:rPr>
        <w:t>的财务报表；</w:t>
      </w:r>
    </w:p>
    <w:p>
      <w:pPr>
        <w:numPr>
          <w:ilvl w:val="3"/>
          <w:numId w:val="13"/>
        </w:numPr>
        <w:tabs>
          <w:tab w:val="left" w:pos="142"/>
          <w:tab w:val="left" w:pos="786"/>
        </w:tabs>
        <w:autoSpaceDE w:val="0"/>
        <w:autoSpaceDN w:val="0"/>
        <w:adjustRightInd w:val="0"/>
        <w:spacing w:line="360" w:lineRule="auto"/>
        <w:ind w:left="142" w:firstLine="324" w:firstLineChars="135"/>
        <w:jc w:val="left"/>
        <w:textAlignment w:val="baseline"/>
        <w:rPr>
          <w:rFonts w:hint="eastAsia" w:ascii="宋体" w:hAnsi="宋体" w:cs="仿宋"/>
          <w:sz w:val="24"/>
          <w:highlight w:val="none"/>
        </w:rPr>
      </w:pPr>
      <w:r>
        <w:rPr>
          <w:rFonts w:hint="eastAsia" w:ascii="宋体" w:hAnsi="宋体" w:cs="仿宋"/>
          <w:sz w:val="24"/>
          <w:highlight w:val="none"/>
        </w:rPr>
        <w:t>响应供应商未被列入“信用中国”网站</w:t>
      </w:r>
      <w:r>
        <w:rPr>
          <w:rFonts w:ascii="宋体" w:hAnsi="宋体" w:cs="仿宋"/>
          <w:sz w:val="24"/>
          <w:highlight w:val="none"/>
        </w:rPr>
        <w:t>(</w:t>
      </w:r>
      <w:r>
        <w:rPr>
          <w:rFonts w:ascii="宋体" w:hAnsi="宋体" w:cs="仿宋"/>
          <w:sz w:val="24"/>
          <w:highlight w:val="none"/>
        </w:rPr>
        <w:fldChar w:fldCharType="begin"/>
      </w:r>
      <w:r>
        <w:rPr>
          <w:rFonts w:ascii="宋体" w:hAnsi="宋体" w:cs="仿宋"/>
          <w:sz w:val="24"/>
          <w:highlight w:val="none"/>
        </w:rPr>
        <w:instrText xml:space="preserve"> HYPERLINK "http://www.creditchina.gov.cn/" </w:instrText>
      </w:r>
      <w:r>
        <w:rPr>
          <w:rFonts w:ascii="宋体" w:hAnsi="宋体" w:cs="仿宋"/>
          <w:sz w:val="24"/>
          <w:highlight w:val="none"/>
        </w:rPr>
        <w:fldChar w:fldCharType="separate"/>
      </w:r>
      <w:r>
        <w:rPr>
          <w:rFonts w:ascii="宋体" w:hAnsi="宋体" w:cs="仿宋"/>
          <w:sz w:val="24"/>
          <w:highlight w:val="none"/>
        </w:rPr>
        <w:t>www.creditchina.gov.cn</w:t>
      </w:r>
      <w:r>
        <w:rPr>
          <w:rFonts w:ascii="宋体" w:hAnsi="宋体" w:cs="仿宋"/>
          <w:sz w:val="24"/>
          <w:highlight w:val="none"/>
        </w:rPr>
        <w:fldChar w:fldCharType="end"/>
      </w:r>
      <w:r>
        <w:rPr>
          <w:rFonts w:ascii="宋体" w:hAnsi="宋体" w:cs="仿宋"/>
          <w:sz w:val="24"/>
          <w:highlight w:val="none"/>
        </w:rPr>
        <w:t>)</w:t>
      </w:r>
      <w:r>
        <w:rPr>
          <w:rFonts w:hint="eastAsia" w:ascii="宋体" w:hAnsi="宋体" w:cs="仿宋"/>
          <w:sz w:val="24"/>
          <w:highlight w:val="none"/>
        </w:rPr>
        <w:t>“记录失信被执行人或重大税收违法案件当事人名单或政府采购严重违法失信行为”记录名单；不处于中国政府采购网</w:t>
      </w:r>
      <w:r>
        <w:rPr>
          <w:rFonts w:ascii="宋体" w:hAnsi="宋体" w:cs="仿宋"/>
          <w:sz w:val="24"/>
          <w:highlight w:val="none"/>
        </w:rPr>
        <w:t>(www.ccgp.gov.cn)</w:t>
      </w:r>
      <w:r>
        <w:rPr>
          <w:rFonts w:hint="eastAsia" w:ascii="宋体" w:hAnsi="宋体" w:cs="仿宋"/>
          <w:sz w:val="24"/>
          <w:highlight w:val="none"/>
        </w:rPr>
        <w:t>“政府采购严重违法失信行为信息记录”中的禁止参加政府采购活动期间（提供两个网站的信用记录查询结果打印页面并加盖公章作为证明材料）；</w:t>
      </w:r>
    </w:p>
    <w:p>
      <w:pPr>
        <w:numPr>
          <w:ilvl w:val="3"/>
          <w:numId w:val="13"/>
        </w:numPr>
        <w:tabs>
          <w:tab w:val="left" w:pos="142"/>
          <w:tab w:val="left" w:pos="786"/>
        </w:tabs>
        <w:autoSpaceDE w:val="0"/>
        <w:autoSpaceDN w:val="0"/>
        <w:adjustRightInd w:val="0"/>
        <w:spacing w:line="360" w:lineRule="auto"/>
        <w:ind w:left="142" w:firstLine="324" w:firstLineChars="135"/>
        <w:jc w:val="left"/>
        <w:textAlignment w:val="baseline"/>
        <w:rPr>
          <w:rFonts w:hint="eastAsia" w:ascii="宋体" w:hAnsi="宋体" w:cs="仿宋"/>
          <w:sz w:val="24"/>
          <w:highlight w:val="none"/>
        </w:rPr>
      </w:pPr>
      <w:r>
        <w:rPr>
          <w:rFonts w:hint="eastAsia" w:ascii="宋体" w:hAnsi="宋体" w:cs="仿宋"/>
          <w:sz w:val="24"/>
          <w:highlight w:val="none"/>
        </w:rPr>
        <w:t>投标人认为有必要提供的资格证明文件。</w:t>
      </w:r>
    </w:p>
    <w:p>
      <w:pPr>
        <w:spacing w:line="360" w:lineRule="auto"/>
        <w:rPr>
          <w:rFonts w:hint="eastAsia" w:ascii="宋体" w:hAnsi="宋体" w:cs="仿宋"/>
          <w:sz w:val="24"/>
          <w:highlight w:val="none"/>
        </w:rPr>
      </w:pPr>
      <w:r>
        <w:rPr>
          <w:rFonts w:hint="eastAsia" w:ascii="宋体" w:hAnsi="宋体" w:cs="仿宋"/>
          <w:sz w:val="24"/>
          <w:highlight w:val="none"/>
        </w:rPr>
        <w:t>（相关证明文件附后）</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r>
        <w:rPr>
          <w:rFonts w:hint="eastAsia" w:ascii="宋体" w:hAnsi="宋体" w:cs="宋体"/>
          <w:sz w:val="24"/>
          <w:highlight w:val="none"/>
        </w:rPr>
        <w:t>本单位保证全部投标文件和问题的回答是真实和有效的，并对所提供资料的真实性负责。</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rPr>
      </w:pPr>
      <w:r>
        <w:rPr>
          <w:rFonts w:hint="eastAsia" w:ascii="宋体" w:hAnsi="宋体" w:cs="宋体"/>
          <w:sz w:val="24"/>
          <w:highlight w:val="none"/>
        </w:rPr>
        <w:t>日期：   年   月   日</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center"/>
        <w:rPr>
          <w:rFonts w:hint="eastAsia" w:ascii="宋体" w:hAnsi="宋体" w:cs="宋体"/>
          <w:sz w:val="28"/>
          <w:szCs w:val="28"/>
          <w:highlight w:val="none"/>
        </w:rPr>
        <w:sectPr>
          <w:pgSz w:w="11906" w:h="16838"/>
          <w:pgMar w:top="1440" w:right="970" w:bottom="1246" w:left="1276" w:header="993" w:footer="614" w:gutter="0"/>
          <w:cols w:space="720" w:num="1"/>
          <w:titlePg/>
          <w:docGrid w:linePitch="312" w:charSpace="0"/>
        </w:sectPr>
      </w:pPr>
      <w:bookmarkStart w:id="85" w:name="_Toc416706379"/>
      <w:bookmarkStart w:id="86" w:name="_Toc416766892"/>
    </w:p>
    <w:p>
      <w:pPr>
        <w:pStyle w:val="4"/>
        <w:bidi w:val="0"/>
        <w:rPr>
          <w:rFonts w:hint="eastAsia"/>
        </w:rPr>
      </w:pPr>
      <w:r>
        <w:rPr>
          <w:rFonts w:hint="eastAsia"/>
        </w:rPr>
        <w:t>2.6投标承诺书</w:t>
      </w:r>
      <w:bookmarkEnd w:id="85"/>
      <w:bookmarkEnd w:id="86"/>
    </w:p>
    <w:p>
      <w:pPr>
        <w:spacing w:line="360" w:lineRule="auto"/>
        <w:rPr>
          <w:rFonts w:hint="eastAsia" w:ascii="宋体" w:hAnsi="宋体" w:cs="宋体"/>
          <w:sz w:val="28"/>
          <w:szCs w:val="28"/>
          <w:highlight w:val="none"/>
        </w:rPr>
      </w:pPr>
    </w:p>
    <w:p>
      <w:pPr>
        <w:spacing w:line="360" w:lineRule="auto"/>
        <w:jc w:val="left"/>
        <w:rPr>
          <w:rFonts w:hint="eastAsia" w:ascii="宋体" w:hAnsi="宋体" w:cs="宋体"/>
          <w:b/>
          <w:sz w:val="24"/>
          <w:highlight w:val="none"/>
        </w:rPr>
      </w:pPr>
      <w:r>
        <w:rPr>
          <w:rFonts w:hint="eastAsia" w:ascii="宋体" w:hAnsi="宋体" w:cs="宋体"/>
          <w:snapToGrid w:val="0"/>
          <w:spacing w:val="8"/>
          <w:sz w:val="24"/>
          <w:highlight w:val="none"/>
        </w:rPr>
        <w:t>茂名市德信工程造价咨询有限公司</w:t>
      </w:r>
      <w:r>
        <w:rPr>
          <w:rFonts w:hint="eastAsia" w:ascii="宋体" w:hAnsi="宋体" w:cs="宋体"/>
          <w:b/>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本投标人已详细阅读了</w:t>
      </w:r>
      <w:r>
        <w:rPr>
          <w:rFonts w:hint="eastAsia" w:ascii="宋体" w:hAnsi="宋体" w:cs="宋体"/>
          <w:sz w:val="24"/>
          <w:highlight w:val="none"/>
          <w:u w:val="single"/>
        </w:rPr>
        <w:t>本项目</w:t>
      </w:r>
      <w:r>
        <w:rPr>
          <w:rFonts w:hint="eastAsia" w:ascii="宋体" w:hAnsi="宋体" w:cs="宋体"/>
          <w:sz w:val="24"/>
          <w:highlight w:val="none"/>
        </w:rPr>
        <w:t>招标文件，自愿参加上述项目投标，现就有关事项向招标人郑重承诺如下：</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1、我司没有处于被行政或司法机关责令停业或停止承接工程任务或停止投标资格；</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2、我司没有出现严重的信用和信誉危机；投标人没有处于财产被接管或冻结或破产的状态；</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3、投标报名截止时间前 3 年内我司没有发生过重大建设项目责任事故（责任事故以行政或司法机关书面认定为准）；</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4、若我司取得中标，我司承诺在中标公告发布后7个工作日内向贵单位提交由我司所属地区人民检察院出具的近三年来无行贿犯罪记录证明，否则，我单位愿意承担将被取消中标资格及相关的处罚责任。</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5、我司与招标人、招标代理、监理单位、使用单位没有隶属关系或其他利害关系；</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6、我司符合《中华人民共和国政府采购法》第22条规定的相关要求。</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7、本投标人自愿在招标文件规定的时限内按照招标文件及合同、设计图纸、清单、技术规范等要求完成施工任务，按时交货验收，交付使用。质量按照投标文件的承诺并满足招标文件要求。</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8、遵守中华人民共和国、广东省、茂名市有关招标投标的法律法规规定，自觉维护招标投标秩序。否则，同意被废除投标资格并接受处罚。</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9、保证投标文件内容无任何虚假。若评标过程中查出有虚假，同意作无效投标文件处理并被没收投标担保，若中标之后查出有虚假，同意废除中标资格并被没收投标担保。</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10、保证投标文件不存在低于成本的恶意报价行为。</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11、保证按照招标文件及中标通知书规定提交履约担保并商签施工合同。否则，同意接受招标人违约处罚并被没收投标担保。</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12、保证按照合同约定完成合同范围内的全部内容，履行保修责任。否则，同意接受招标人对投标人违约处理。</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13、保证中标之后不转包、若分包将征得招标人同意并遵守相关法律法规。</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14、保证中标之后按招标文件要求向招标项目派驻管理人员及投入机械设备，否则，同意接受违约处罚并被没收履约担保。</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15、保证中标之后密切配合招标单位开展工作，服从建设单位驻现场代表人员的监督管理。</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16、保证按招标文件及合同约定的原则处理造价调整事宜，不发生签署合同之后恶意提高造价的行为。</w:t>
      </w:r>
    </w:p>
    <w:p>
      <w:pPr>
        <w:spacing w:line="360" w:lineRule="auto"/>
        <w:ind w:firstLine="424" w:firstLineChars="177"/>
        <w:jc w:val="left"/>
        <w:rPr>
          <w:rFonts w:hint="eastAsia" w:ascii="宋体" w:hAnsi="宋体" w:cs="宋体"/>
          <w:sz w:val="24"/>
          <w:highlight w:val="none"/>
        </w:rPr>
      </w:pPr>
      <w:r>
        <w:rPr>
          <w:rFonts w:hint="eastAsia" w:ascii="宋体" w:hAnsi="宋体" w:cs="宋体"/>
          <w:sz w:val="24"/>
          <w:highlight w:val="none"/>
        </w:rPr>
        <w:t>本投标人在规定的投标有效期限内，将受招标文件的约束并履行投标文件的承诺。</w:t>
      </w:r>
    </w:p>
    <w:p>
      <w:pPr>
        <w:spacing w:line="360" w:lineRule="auto"/>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u w:val="singl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ind w:firstLine="2268" w:firstLineChars="945"/>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ind w:firstLine="2268" w:firstLineChars="945"/>
        <w:jc w:val="left"/>
        <w:rPr>
          <w:rFonts w:hint="eastAsia" w:ascii="宋体" w:hAnsi="宋体" w:cs="宋体"/>
          <w:sz w:val="24"/>
          <w:highlight w:val="none"/>
        </w:rPr>
      </w:pPr>
      <w:r>
        <w:rPr>
          <w:rFonts w:hint="eastAsia" w:ascii="宋体" w:hAnsi="宋体" w:cs="宋体"/>
          <w:sz w:val="24"/>
          <w:highlight w:val="none"/>
        </w:rPr>
        <w:t>日期：    年    月     日</w:t>
      </w: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pStyle w:val="4"/>
        <w:bidi w:val="0"/>
        <w:rPr>
          <w:rFonts w:hint="eastAsia"/>
        </w:rPr>
      </w:pPr>
      <w:r>
        <w:rPr>
          <w:rFonts w:hint="eastAsia"/>
        </w:rPr>
        <w:t>2.7关于无重大违法记录的声明函</w:t>
      </w:r>
    </w:p>
    <w:p>
      <w:pPr>
        <w:widowControl/>
        <w:spacing w:line="360" w:lineRule="auto"/>
        <w:rPr>
          <w:rFonts w:hint="eastAsia" w:ascii="宋体" w:hAnsi="宋体" w:cs="宋体"/>
          <w:b/>
          <w:color w:val="000000"/>
          <w:kern w:val="0"/>
          <w:sz w:val="28"/>
          <w:szCs w:val="28"/>
          <w:highlight w:val="none"/>
          <w:lang w:bidi="ar"/>
        </w:rPr>
      </w:pPr>
    </w:p>
    <w:p>
      <w:pPr>
        <w:widowControl/>
        <w:spacing w:line="360" w:lineRule="auto"/>
        <w:jc w:val="left"/>
        <w:rPr>
          <w:rFonts w:hint="eastAsia" w:ascii="宋体" w:hAnsi="宋体" w:cs="宋体"/>
          <w:color w:val="000000"/>
          <w:sz w:val="24"/>
          <w:highlight w:val="none"/>
        </w:rPr>
      </w:pPr>
      <w:bookmarkStart w:id="87" w:name="_Toc42951054"/>
      <w:r>
        <w:rPr>
          <w:rFonts w:hint="eastAsia" w:ascii="宋体" w:hAnsi="宋体" w:cs="宋体"/>
          <w:color w:val="000000"/>
          <w:kern w:val="0"/>
          <w:sz w:val="24"/>
          <w:highlight w:val="none"/>
          <w:lang w:bidi="ar"/>
        </w:rPr>
        <w:t>致:</w:t>
      </w:r>
      <w:r>
        <w:rPr>
          <w:rFonts w:hint="eastAsia" w:ascii="宋体" w:hAnsi="宋体" w:cs="宋体"/>
          <w:b/>
          <w:color w:val="000000"/>
          <w:kern w:val="0"/>
          <w:sz w:val="24"/>
          <w:highlight w:val="none"/>
          <w:u w:val="single"/>
          <w:lang w:bidi="ar"/>
        </w:rPr>
        <w:t xml:space="preserve"> 茂名市德信工程造价咨询有限公司</w:t>
      </w:r>
    </w:p>
    <w:p>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单位郑重声明：自本项目谈判公告发布之日起向前追溯三年，我单位没有以下重大违法记录：</w:t>
      </w:r>
    </w:p>
    <w:p>
      <w:pPr>
        <w:widowControl/>
        <w:spacing w:line="360" w:lineRule="auto"/>
        <w:ind w:left="768" w:leftChars="170" w:hanging="360" w:hangingChars="15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1、县级以上（含）行政机关对我单位或我单位的法定代表人、董事、监事、高级管理人员在经营活动中的违法行为做出的行政处罚决定，但警告和罚款额在人民币一万元以下的行政处罚决定除外。</w:t>
      </w:r>
    </w:p>
    <w:p>
      <w:pPr>
        <w:widowControl/>
        <w:spacing w:line="360" w:lineRule="auto"/>
        <w:ind w:left="768" w:leftChars="170" w:hanging="360" w:hangingChars="150"/>
        <w:jc w:val="left"/>
        <w:rPr>
          <w:rFonts w:hint="eastAsia" w:ascii="宋体" w:hAnsi="宋体" w:cs="宋体"/>
          <w:color w:val="000000"/>
          <w:sz w:val="24"/>
          <w:highlight w:val="none"/>
        </w:rPr>
      </w:pPr>
      <w:r>
        <w:rPr>
          <w:rFonts w:hint="eastAsia" w:ascii="宋体" w:hAnsi="宋体" w:cs="宋体"/>
          <w:color w:val="000000"/>
          <w:kern w:val="0"/>
          <w:sz w:val="24"/>
          <w:highlight w:val="none"/>
          <w:lang w:bidi="ar"/>
        </w:rPr>
        <w:t>2、各级司法机关对我单位或我单位的法定代表人、董事、监事、高级管理人员在经营活动中的违法行为做出的刑事判决。</w:t>
      </w:r>
    </w:p>
    <w:p>
      <w:pPr>
        <w:widowControl/>
        <w:spacing w:line="360" w:lineRule="auto"/>
        <w:jc w:val="left"/>
        <w:rPr>
          <w:rFonts w:hint="eastAsia" w:ascii="宋体" w:hAnsi="宋体" w:cs="宋体"/>
          <w:color w:val="000000"/>
          <w:szCs w:val="21"/>
          <w:highlight w:val="none"/>
        </w:rPr>
      </w:pP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注：  </w:t>
      </w:r>
    </w:p>
    <w:p>
      <w:pPr>
        <w:widowControl/>
        <w:spacing w:line="360" w:lineRule="auto"/>
        <w:ind w:left="768" w:leftChars="170" w:hanging="360" w:hangingChars="15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1）如不提供本声明函或不按本格式提供声明函，将作无效报价处理。</w:t>
      </w:r>
    </w:p>
    <w:p>
      <w:pPr>
        <w:widowControl/>
        <w:spacing w:line="360" w:lineRule="auto"/>
        <w:ind w:left="768" w:leftChars="170" w:hanging="360" w:hangingChars="15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2）报价供应商对其所声明内容的真实性负责。在评审过程中乃至确定成交结果后，如发现成交供应商所声明内容不真实，则其报价将作无效报价处理，除承担相应的法律责任外，采购监督管理部门有权没收其报价保证金。</w:t>
      </w:r>
    </w:p>
    <w:p>
      <w:pPr>
        <w:widowControl/>
        <w:tabs>
          <w:tab w:val="left" w:pos="4320"/>
        </w:tabs>
        <w:spacing w:line="360" w:lineRule="auto"/>
        <w:jc w:val="center"/>
        <w:rPr>
          <w:rFonts w:hint="eastAsia" w:ascii="宋体" w:hAnsi="宋体" w:cs="宋体"/>
          <w:color w:val="000000"/>
          <w:szCs w:val="21"/>
          <w:highlight w:val="none"/>
        </w:rPr>
      </w:pPr>
    </w:p>
    <w:p>
      <w:pPr>
        <w:widowControl/>
        <w:tabs>
          <w:tab w:val="left" w:pos="4320"/>
        </w:tabs>
        <w:spacing w:line="360" w:lineRule="auto"/>
        <w:jc w:val="center"/>
        <w:rPr>
          <w:rFonts w:hint="eastAsia" w:ascii="宋体" w:hAnsi="宋体" w:cs="宋体"/>
          <w:color w:val="000000"/>
          <w:szCs w:val="21"/>
          <w:highlight w:val="none"/>
        </w:rPr>
      </w:pPr>
    </w:p>
    <w:p>
      <w:pPr>
        <w:widowControl/>
        <w:tabs>
          <w:tab w:val="left" w:pos="4320"/>
        </w:tabs>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w:t>
      </w:r>
    </w:p>
    <w:bookmarkEnd w:id="87"/>
    <w:p>
      <w:pPr>
        <w:spacing w:line="360" w:lineRule="auto"/>
        <w:ind w:firstLine="2268" w:firstLineChars="945"/>
        <w:jc w:val="left"/>
        <w:rPr>
          <w:rFonts w:hint="eastAsia" w:ascii="宋体" w:hAnsi="宋体" w:cs="宋体"/>
          <w:sz w:val="24"/>
          <w:highlight w:val="none"/>
          <w:u w:val="singl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ind w:firstLine="2268" w:firstLineChars="945"/>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ind w:firstLine="2268" w:firstLineChars="945"/>
        <w:jc w:val="left"/>
        <w:rPr>
          <w:rFonts w:hint="eastAsia" w:ascii="宋体" w:hAnsi="宋体" w:cs="宋体"/>
          <w:sz w:val="24"/>
          <w:highlight w:val="none"/>
        </w:rPr>
      </w:pPr>
      <w:r>
        <w:rPr>
          <w:rFonts w:hint="eastAsia" w:ascii="宋体" w:hAnsi="宋体" w:cs="宋体"/>
          <w:sz w:val="24"/>
          <w:highlight w:val="none"/>
        </w:rPr>
        <w:t>日期：     年    月     日</w:t>
      </w:r>
    </w:p>
    <w:p>
      <w:pPr>
        <w:spacing w:line="360" w:lineRule="auto"/>
        <w:ind w:firstLine="2268" w:firstLineChars="945"/>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rPr>
      </w:pPr>
    </w:p>
    <w:p>
      <w:pPr>
        <w:spacing w:line="360" w:lineRule="auto"/>
        <w:ind w:firstLine="2268" w:firstLineChars="945"/>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pStyle w:val="3"/>
        <w:bidi w:val="0"/>
        <w:rPr>
          <w:rFonts w:hint="eastAsia"/>
        </w:rPr>
      </w:pPr>
      <w:bookmarkStart w:id="88" w:name="_Toc416706380"/>
      <w:bookmarkStart w:id="89" w:name="_Toc416766893"/>
      <w:r>
        <w:rPr>
          <w:rFonts w:hint="eastAsia"/>
        </w:rPr>
        <w:t>三、商务部分</w:t>
      </w:r>
      <w:bookmarkEnd w:id="88"/>
      <w:bookmarkEnd w:id="89"/>
    </w:p>
    <w:p>
      <w:pPr>
        <w:pStyle w:val="4"/>
        <w:bidi w:val="0"/>
        <w:rPr>
          <w:rFonts w:hint="eastAsia"/>
        </w:rPr>
      </w:pPr>
      <w:bookmarkStart w:id="90" w:name="_Toc416706381"/>
      <w:bookmarkStart w:id="91" w:name="_Toc416766894"/>
      <w:r>
        <w:rPr>
          <w:rFonts w:hint="eastAsia"/>
        </w:rPr>
        <w:t>3.1投标人综合概况</w:t>
      </w:r>
      <w:bookmarkEnd w:id="90"/>
      <w:bookmarkEnd w:id="91"/>
    </w:p>
    <w:p>
      <w:pPr>
        <w:spacing w:line="360" w:lineRule="auto"/>
        <w:jc w:val="left"/>
        <w:rPr>
          <w:rFonts w:hint="eastAsia" w:ascii="宋体" w:hAnsi="宋体" w:cs="宋体"/>
          <w:b/>
          <w:sz w:val="24"/>
          <w:highlight w:val="none"/>
        </w:rPr>
      </w:pPr>
      <w:r>
        <w:rPr>
          <w:rFonts w:hint="eastAsia" w:ascii="宋体" w:hAnsi="宋体" w:cs="宋体"/>
          <w:b/>
          <w:sz w:val="24"/>
          <w:highlight w:val="none"/>
        </w:rPr>
        <w:t>一、投标人情况介绍表</w:t>
      </w:r>
    </w:p>
    <w:tbl>
      <w:tblPr>
        <w:tblStyle w:val="40"/>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40"/>
        <w:gridCol w:w="1460"/>
        <w:gridCol w:w="227"/>
        <w:gridCol w:w="1393"/>
        <w:gridCol w:w="256"/>
        <w:gridCol w:w="1004"/>
        <w:gridCol w:w="788"/>
        <w:gridCol w:w="29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单位名称</w:t>
            </w:r>
          </w:p>
        </w:tc>
        <w:tc>
          <w:tcPr>
            <w:tcW w:w="8132" w:type="dxa"/>
            <w:gridSpan w:val="9"/>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地址</w:t>
            </w:r>
          </w:p>
        </w:tc>
        <w:tc>
          <w:tcPr>
            <w:tcW w:w="8132" w:type="dxa"/>
            <w:gridSpan w:val="9"/>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主管部门</w:t>
            </w:r>
          </w:p>
        </w:tc>
        <w:tc>
          <w:tcPr>
            <w:tcW w:w="1240"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687"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法人代表</w:t>
            </w:r>
          </w:p>
        </w:tc>
        <w:tc>
          <w:tcPr>
            <w:tcW w:w="1649"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792"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职务</w:t>
            </w:r>
          </w:p>
        </w:tc>
        <w:tc>
          <w:tcPr>
            <w:tcW w:w="1764"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经济类型</w:t>
            </w:r>
          </w:p>
        </w:tc>
        <w:tc>
          <w:tcPr>
            <w:tcW w:w="1240"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687"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授权代表</w:t>
            </w:r>
          </w:p>
        </w:tc>
        <w:tc>
          <w:tcPr>
            <w:tcW w:w="1649"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792"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职务</w:t>
            </w:r>
          </w:p>
        </w:tc>
        <w:tc>
          <w:tcPr>
            <w:tcW w:w="1764"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邮编</w:t>
            </w:r>
          </w:p>
        </w:tc>
        <w:tc>
          <w:tcPr>
            <w:tcW w:w="1240"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687"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电话</w:t>
            </w:r>
          </w:p>
        </w:tc>
        <w:tc>
          <w:tcPr>
            <w:tcW w:w="1649"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792" w:type="dxa"/>
            <w:gridSpan w:val="2"/>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传真</w:t>
            </w:r>
          </w:p>
        </w:tc>
        <w:tc>
          <w:tcPr>
            <w:tcW w:w="1764"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单位简介</w:t>
            </w:r>
          </w:p>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及机构设置</w:t>
            </w:r>
          </w:p>
        </w:tc>
        <w:tc>
          <w:tcPr>
            <w:tcW w:w="8132" w:type="dxa"/>
            <w:gridSpan w:val="9"/>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088"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单位优势及特长</w:t>
            </w:r>
          </w:p>
        </w:tc>
        <w:tc>
          <w:tcPr>
            <w:tcW w:w="8132" w:type="dxa"/>
            <w:gridSpan w:val="9"/>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restar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单位概况</w:t>
            </w:r>
          </w:p>
        </w:tc>
        <w:tc>
          <w:tcPr>
            <w:tcW w:w="1240"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注册资本</w:t>
            </w:r>
          </w:p>
        </w:tc>
        <w:tc>
          <w:tcPr>
            <w:tcW w:w="1460" w:type="dxa"/>
            <w:vAlign w:val="top"/>
          </w:tcPr>
          <w:p>
            <w:pPr>
              <w:keepNext w:val="0"/>
              <w:keepLines w:val="0"/>
              <w:suppressLineNumbers w:val="0"/>
              <w:spacing w:before="0" w:beforeAutospacing="0" w:after="0" w:afterAutospacing="0" w:line="360" w:lineRule="auto"/>
              <w:ind w:left="0" w:right="0"/>
              <w:jc w:val="right"/>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162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占地面积</w:t>
            </w:r>
          </w:p>
        </w:tc>
        <w:tc>
          <w:tcPr>
            <w:tcW w:w="3812" w:type="dxa"/>
            <w:gridSpan w:val="5"/>
            <w:vAlign w:val="top"/>
          </w:tcPr>
          <w:p>
            <w:pPr>
              <w:keepNext w:val="0"/>
              <w:keepLines w:val="0"/>
              <w:suppressLineNumbers w:val="0"/>
              <w:spacing w:before="0" w:beforeAutospacing="0" w:after="0" w:afterAutospacing="0" w:line="360" w:lineRule="auto"/>
              <w:ind w:left="0" w:right="0"/>
              <w:jc w:val="right"/>
              <w:rPr>
                <w:rFonts w:hint="eastAsia" w:ascii="宋体" w:hAnsi="宋体" w:eastAsia="宋体" w:cs="宋体"/>
                <w:bCs/>
                <w:sz w:val="24"/>
                <w:highlight w:val="none"/>
              </w:rPr>
            </w:pPr>
            <w:r>
              <w:rPr>
                <w:rFonts w:hint="eastAsia" w:ascii="宋体" w:hAnsi="宋体" w:eastAsia="宋体" w:cs="宋体"/>
                <w:bCs/>
                <w:sz w:val="24"/>
                <w:highlight w:val="none"/>
              </w:rPr>
              <w:t>M</w:t>
            </w:r>
            <w:r>
              <w:rPr>
                <w:rFonts w:hint="eastAsia" w:ascii="宋体" w:hAnsi="宋体" w:eastAsia="宋体" w:cs="宋体"/>
                <w:bCs/>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p>
        </w:tc>
        <w:tc>
          <w:tcPr>
            <w:tcW w:w="1240"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职工总数</w:t>
            </w:r>
          </w:p>
        </w:tc>
        <w:tc>
          <w:tcPr>
            <w:tcW w:w="1460" w:type="dxa"/>
            <w:vAlign w:val="top"/>
          </w:tcPr>
          <w:p>
            <w:pPr>
              <w:keepNext w:val="0"/>
              <w:keepLines w:val="0"/>
              <w:suppressLineNumbers w:val="0"/>
              <w:spacing w:before="0" w:beforeAutospacing="0" w:after="0" w:afterAutospacing="0" w:line="360" w:lineRule="auto"/>
              <w:ind w:left="0" w:right="0"/>
              <w:jc w:val="right"/>
              <w:rPr>
                <w:rFonts w:hint="eastAsia" w:ascii="宋体" w:hAnsi="宋体" w:eastAsia="宋体" w:cs="宋体"/>
                <w:bCs/>
                <w:sz w:val="24"/>
                <w:highlight w:val="none"/>
              </w:rPr>
            </w:pPr>
            <w:r>
              <w:rPr>
                <w:rFonts w:hint="eastAsia" w:ascii="宋体" w:hAnsi="宋体" w:eastAsia="宋体" w:cs="宋体"/>
                <w:bCs/>
                <w:sz w:val="24"/>
                <w:highlight w:val="none"/>
              </w:rPr>
              <w:t>人</w:t>
            </w:r>
          </w:p>
        </w:tc>
        <w:tc>
          <w:tcPr>
            <w:tcW w:w="162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建筑面积</w:t>
            </w:r>
          </w:p>
        </w:tc>
        <w:tc>
          <w:tcPr>
            <w:tcW w:w="3812" w:type="dxa"/>
            <w:gridSpan w:val="5"/>
            <w:vAlign w:val="top"/>
          </w:tcPr>
          <w:p>
            <w:pPr>
              <w:keepNext w:val="0"/>
              <w:keepLines w:val="0"/>
              <w:suppressLineNumbers w:val="0"/>
              <w:spacing w:before="0" w:beforeAutospacing="0" w:after="0" w:afterAutospacing="0" w:line="360" w:lineRule="auto"/>
              <w:ind w:left="0" w:right="0"/>
              <w:jc w:val="right"/>
              <w:rPr>
                <w:rFonts w:hint="eastAsia" w:ascii="宋体" w:hAnsi="宋体" w:eastAsia="宋体" w:cs="宋体"/>
                <w:bCs/>
                <w:sz w:val="24"/>
                <w:highlight w:val="none"/>
              </w:rPr>
            </w:pPr>
            <w:r>
              <w:rPr>
                <w:rFonts w:hint="eastAsia" w:ascii="宋体" w:hAnsi="宋体" w:eastAsia="宋体" w:cs="宋体"/>
                <w:bCs/>
                <w:sz w:val="24"/>
                <w:highlight w:val="none"/>
              </w:rPr>
              <w:t>M</w:t>
            </w:r>
            <w:r>
              <w:rPr>
                <w:rFonts w:hint="eastAsia" w:ascii="宋体" w:hAnsi="宋体" w:eastAsia="宋体" w:cs="宋体"/>
                <w:bCs/>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p>
        </w:tc>
        <w:tc>
          <w:tcPr>
            <w:tcW w:w="1240" w:type="dxa"/>
            <w:vMerge w:val="restar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资产情况</w:t>
            </w:r>
          </w:p>
        </w:tc>
        <w:tc>
          <w:tcPr>
            <w:tcW w:w="1460"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净资产</w:t>
            </w:r>
          </w:p>
        </w:tc>
        <w:tc>
          <w:tcPr>
            <w:tcW w:w="1620" w:type="dxa"/>
            <w:gridSpan w:val="2"/>
            <w:vAlign w:val="center"/>
          </w:tcPr>
          <w:p>
            <w:pPr>
              <w:keepNext w:val="0"/>
              <w:keepLines w:val="0"/>
              <w:suppressLineNumbers w:val="0"/>
              <w:spacing w:before="0" w:beforeAutospacing="0" w:after="0" w:afterAutospacing="0" w:line="360" w:lineRule="auto"/>
              <w:ind w:left="0" w:right="0"/>
              <w:jc w:val="right"/>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3812" w:type="dxa"/>
            <w:gridSpan w:val="5"/>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continue"/>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p>
        </w:tc>
        <w:tc>
          <w:tcPr>
            <w:tcW w:w="1240" w:type="dxa"/>
            <w:vMerge w:val="continue"/>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460"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负债</w:t>
            </w:r>
          </w:p>
        </w:tc>
        <w:tc>
          <w:tcPr>
            <w:tcW w:w="1620" w:type="dxa"/>
            <w:gridSpan w:val="2"/>
            <w:vAlign w:val="center"/>
          </w:tcPr>
          <w:p>
            <w:pPr>
              <w:keepNext w:val="0"/>
              <w:keepLines w:val="0"/>
              <w:suppressLineNumbers w:val="0"/>
              <w:spacing w:before="0" w:beforeAutospacing="0" w:after="0" w:afterAutospacing="0" w:line="360" w:lineRule="auto"/>
              <w:ind w:left="0" w:right="0"/>
              <w:jc w:val="right"/>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3812" w:type="dxa"/>
            <w:gridSpan w:val="5"/>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r>
              <w:rPr>
                <w:rFonts w:hint="eastAsia" w:ascii="宋体" w:hAnsi="宋体" w:eastAsia="宋体" w:cs="宋体"/>
                <w:bCs/>
                <w:sz w:val="24"/>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restar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财务状况</w:t>
            </w:r>
          </w:p>
        </w:tc>
        <w:tc>
          <w:tcPr>
            <w:tcW w:w="124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年度</w:t>
            </w:r>
          </w:p>
        </w:tc>
        <w:tc>
          <w:tcPr>
            <w:tcW w:w="146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主营收入</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1620" w:type="dxa"/>
            <w:gridSpan w:val="2"/>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收入总额</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1260" w:type="dxa"/>
            <w:gridSpan w:val="2"/>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利润总额（万元）</w:t>
            </w:r>
          </w:p>
        </w:tc>
        <w:tc>
          <w:tcPr>
            <w:tcW w:w="1080" w:type="dxa"/>
            <w:gridSpan w:val="2"/>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净利润（万元）</w:t>
            </w:r>
          </w:p>
        </w:tc>
        <w:tc>
          <w:tcPr>
            <w:tcW w:w="14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highlight w:val="none"/>
              </w:rPr>
            </w:pPr>
            <w:r>
              <w:rPr>
                <w:rFonts w:hint="eastAsia" w:ascii="宋体" w:hAnsi="宋体" w:eastAsia="宋体" w:cs="宋体"/>
                <w:bCs/>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continue"/>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240"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460"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62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26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08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472"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Merge w:val="continue"/>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240"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460"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62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26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080" w:type="dxa"/>
            <w:gridSpan w:val="2"/>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c>
          <w:tcPr>
            <w:tcW w:w="1472"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sz w:val="24"/>
                <w:highlight w:val="none"/>
              </w:rPr>
            </w:pPr>
          </w:p>
        </w:tc>
      </w:tr>
    </w:tbl>
    <w:p>
      <w:pPr>
        <w:spacing w:line="360" w:lineRule="auto"/>
        <w:jc w:val="left"/>
        <w:rPr>
          <w:rFonts w:hint="eastAsia" w:ascii="宋体" w:hAnsi="宋体" w:cs="宋体"/>
          <w:sz w:val="24"/>
          <w:highlight w:val="none"/>
          <w:lang w:val="en-GB"/>
        </w:rPr>
      </w:pPr>
      <w:r>
        <w:rPr>
          <w:rFonts w:hint="eastAsia" w:ascii="宋体" w:hAnsi="宋体" w:cs="宋体"/>
          <w:sz w:val="24"/>
          <w:highlight w:val="none"/>
          <w:lang w:val="en-GB"/>
        </w:rPr>
        <w:t>注：1）文字描述：单位性质、发展历程、经营规模及服务理念、主营产品、技术力量等。</w:t>
      </w:r>
    </w:p>
    <w:p>
      <w:pPr>
        <w:spacing w:line="360" w:lineRule="auto"/>
        <w:jc w:val="left"/>
        <w:rPr>
          <w:rFonts w:hint="eastAsia" w:ascii="宋体" w:hAnsi="宋体" w:cs="宋体"/>
          <w:sz w:val="24"/>
          <w:highlight w:val="none"/>
          <w:lang w:val="en-GB"/>
        </w:rPr>
      </w:pPr>
      <w:r>
        <w:rPr>
          <w:rFonts w:hint="eastAsia" w:ascii="宋体" w:hAnsi="宋体" w:cs="宋体"/>
          <w:sz w:val="24"/>
          <w:highlight w:val="none"/>
          <w:lang w:val="en-GB"/>
        </w:rPr>
        <w:t xml:space="preserve">    2) 图片描述：经营场所、主要或关键产品介绍、生产场所及工艺流程等。</w:t>
      </w:r>
    </w:p>
    <w:p>
      <w:pPr>
        <w:spacing w:line="360" w:lineRule="auto"/>
        <w:ind w:firstLine="480" w:firstLineChars="200"/>
        <w:jc w:val="left"/>
        <w:rPr>
          <w:rFonts w:hint="eastAsia" w:ascii="宋体" w:hAnsi="宋体" w:cs="宋体"/>
          <w:sz w:val="24"/>
          <w:highlight w:val="none"/>
          <w:lang w:val="en-GB"/>
        </w:rPr>
      </w:pPr>
      <w:r>
        <w:rPr>
          <w:rFonts w:hint="eastAsia" w:ascii="宋体" w:hAnsi="宋体" w:cs="宋体"/>
          <w:sz w:val="24"/>
          <w:highlight w:val="none"/>
          <w:lang w:val="en-GB"/>
        </w:rPr>
        <w:t>3) 如投标人此表数据有虚假，一经查实，自行承担相关责任。</w:t>
      </w: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b/>
          <w:sz w:val="24"/>
          <w:highlight w:val="none"/>
        </w:rPr>
      </w:pPr>
      <w:r>
        <w:rPr>
          <w:rFonts w:hint="eastAsia" w:ascii="宋体" w:hAnsi="宋体" w:cs="宋体"/>
          <w:b/>
          <w:sz w:val="24"/>
          <w:highlight w:val="none"/>
          <w:lang w:val="en-US" w:eastAsia="zh-CN"/>
        </w:rPr>
        <w:t>二、</w:t>
      </w:r>
      <w:r>
        <w:rPr>
          <w:rFonts w:hint="eastAsia" w:ascii="宋体" w:hAnsi="宋体" w:cs="宋体"/>
          <w:b/>
          <w:sz w:val="24"/>
          <w:highlight w:val="none"/>
        </w:rPr>
        <w:t>同类项目业绩介绍</w:t>
      </w:r>
    </w:p>
    <w:tbl>
      <w:tblPr>
        <w:tblStyle w:val="40"/>
        <w:tblW w:w="9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114"/>
        <w:gridCol w:w="3215"/>
        <w:gridCol w:w="123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16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2114"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highlight w:val="none"/>
              </w:rPr>
            </w:pPr>
            <w:r>
              <w:rPr>
                <w:rFonts w:hint="eastAsia" w:ascii="宋体" w:hAnsi="宋体" w:eastAsia="宋体" w:cs="宋体"/>
                <w:b/>
                <w:bCs/>
                <w:sz w:val="24"/>
                <w:highlight w:val="none"/>
              </w:rPr>
              <w:t>客户名称</w:t>
            </w:r>
          </w:p>
        </w:tc>
        <w:tc>
          <w:tcPr>
            <w:tcW w:w="321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highlight w:val="none"/>
              </w:rPr>
            </w:pPr>
            <w:r>
              <w:rPr>
                <w:rFonts w:hint="eastAsia" w:ascii="宋体" w:hAnsi="宋体" w:eastAsia="宋体" w:cs="宋体"/>
                <w:b/>
                <w:bCs/>
                <w:sz w:val="24"/>
                <w:highlight w:val="none"/>
              </w:rPr>
              <w:t>项目名称及合同金额（万元）</w:t>
            </w:r>
          </w:p>
        </w:tc>
        <w:tc>
          <w:tcPr>
            <w:tcW w:w="123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4"/>
                <w:highlight w:val="none"/>
              </w:rPr>
            </w:pPr>
            <w:r>
              <w:rPr>
                <w:rFonts w:hint="eastAsia" w:ascii="宋体" w:hAnsi="宋体" w:eastAsia="宋体" w:cs="宋体"/>
                <w:b/>
                <w:bCs/>
                <w:sz w:val="24"/>
                <w:highlight w:val="none"/>
              </w:rPr>
              <w:t>竣工时间</w:t>
            </w:r>
          </w:p>
        </w:tc>
        <w:tc>
          <w:tcPr>
            <w:tcW w:w="223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6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1</w:t>
            </w:r>
          </w:p>
        </w:tc>
        <w:tc>
          <w:tcPr>
            <w:tcW w:w="2114"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21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3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2237"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6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2</w:t>
            </w:r>
          </w:p>
        </w:tc>
        <w:tc>
          <w:tcPr>
            <w:tcW w:w="2114"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21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3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lang w:val="en-GB"/>
              </w:rPr>
            </w:pPr>
          </w:p>
        </w:tc>
        <w:tc>
          <w:tcPr>
            <w:tcW w:w="2237"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6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3</w:t>
            </w:r>
          </w:p>
        </w:tc>
        <w:tc>
          <w:tcPr>
            <w:tcW w:w="2114"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21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3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2237"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16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w:t>
            </w:r>
          </w:p>
        </w:tc>
        <w:tc>
          <w:tcPr>
            <w:tcW w:w="2114"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21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36"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2237"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bl>
    <w:p>
      <w:pPr>
        <w:spacing w:line="360" w:lineRule="auto"/>
        <w:jc w:val="left"/>
        <w:rPr>
          <w:rFonts w:hint="eastAsia" w:ascii="宋体" w:hAnsi="宋体" w:cs="宋体"/>
          <w:sz w:val="24"/>
          <w:highlight w:val="none"/>
        </w:rPr>
      </w:pPr>
      <w:r>
        <w:rPr>
          <w:rFonts w:hint="eastAsia" w:ascii="宋体" w:hAnsi="宋体" w:cs="宋体"/>
          <w:sz w:val="24"/>
          <w:highlight w:val="none"/>
        </w:rPr>
        <w:t>注：需提供中标通知书或合同资料（复印件加盖章）。</w:t>
      </w:r>
    </w:p>
    <w:p>
      <w:pPr>
        <w:spacing w:line="360" w:lineRule="auto"/>
        <w:jc w:val="left"/>
        <w:rPr>
          <w:rFonts w:hint="eastAsia" w:ascii="宋体" w:hAnsi="宋体" w:cs="宋体"/>
          <w:b/>
          <w:sz w:val="24"/>
          <w:highlight w:val="none"/>
        </w:rPr>
        <w:sectPr>
          <w:pgSz w:w="11906" w:h="16838"/>
          <w:pgMar w:top="1440" w:right="970" w:bottom="1246" w:left="1276" w:header="993" w:footer="614" w:gutter="0"/>
          <w:cols w:space="720" w:num="1"/>
          <w:titlePg/>
          <w:docGrid w:linePitch="312" w:charSpace="0"/>
        </w:sectPr>
      </w:pPr>
    </w:p>
    <w:p>
      <w:pPr>
        <w:spacing w:line="360" w:lineRule="auto"/>
        <w:jc w:val="left"/>
        <w:rPr>
          <w:rFonts w:hint="eastAsia" w:ascii="宋体" w:hAnsi="宋体" w:cs="宋体"/>
          <w:b/>
          <w:sz w:val="24"/>
          <w:highlight w:val="none"/>
        </w:rPr>
      </w:pPr>
      <w:r>
        <w:rPr>
          <w:rFonts w:hint="eastAsia" w:ascii="宋体" w:hAnsi="宋体" w:cs="宋体"/>
          <w:b/>
          <w:sz w:val="24"/>
          <w:highlight w:val="none"/>
        </w:rPr>
        <w:t>三、拟任执行管理及技术人员情况</w:t>
      </w:r>
    </w:p>
    <w:tbl>
      <w:tblPr>
        <w:tblStyle w:val="40"/>
        <w:tblW w:w="10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254"/>
        <w:gridCol w:w="945"/>
        <w:gridCol w:w="3305"/>
        <w:gridCol w:w="772"/>
        <w:gridCol w:w="772"/>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exact"/>
          <w:jc w:val="center"/>
        </w:trPr>
        <w:tc>
          <w:tcPr>
            <w:tcW w:w="1186"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职责分工</w:t>
            </w:r>
          </w:p>
        </w:tc>
        <w:tc>
          <w:tcPr>
            <w:tcW w:w="1254"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姓名</w:t>
            </w:r>
          </w:p>
        </w:tc>
        <w:tc>
          <w:tcPr>
            <w:tcW w:w="945" w:type="dxa"/>
            <w:tcBorders>
              <w:top w:val="single" w:color="auto" w:sz="4" w:space="0"/>
              <w:left w:val="single" w:color="auto" w:sz="4" w:space="0"/>
              <w:bottom w:val="nil"/>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现职务</w:t>
            </w:r>
          </w:p>
        </w:tc>
        <w:tc>
          <w:tcPr>
            <w:tcW w:w="3305"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曾主持/参与的同类项目经历</w:t>
            </w:r>
          </w:p>
        </w:tc>
        <w:tc>
          <w:tcPr>
            <w:tcW w:w="772"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职称</w:t>
            </w:r>
          </w:p>
        </w:tc>
        <w:tc>
          <w:tcPr>
            <w:tcW w:w="772" w:type="dxa"/>
            <w:tcBorders>
              <w:top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专业工龄</w:t>
            </w:r>
          </w:p>
        </w:tc>
        <w:tc>
          <w:tcPr>
            <w:tcW w:w="1811" w:type="dxa"/>
            <w:tcBorders>
              <w:top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sz w:val="24"/>
                <w:highlight w:val="none"/>
              </w:rPr>
            </w:pPr>
            <w:r>
              <w:rPr>
                <w:rFonts w:hint="eastAsia" w:ascii="宋体" w:hAnsi="宋体" w:eastAsia="宋体" w:cs="宋体"/>
                <w:b/>
                <w:sz w:val="24"/>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86"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总负责人</w:t>
            </w:r>
          </w:p>
        </w:tc>
        <w:tc>
          <w:tcPr>
            <w:tcW w:w="1254"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945" w:type="dxa"/>
            <w:tcBorders>
              <w:top w:val="single" w:color="auto" w:sz="4" w:space="0"/>
              <w:left w:val="single" w:color="auto" w:sz="4" w:space="0"/>
              <w:bottom w:val="nil"/>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305"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top w:val="single" w:color="auto" w:sz="4" w:space="0"/>
              <w:bottom w:val="nil"/>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top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811" w:type="dxa"/>
            <w:tcBorders>
              <w:top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86"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其他主要技术人员</w:t>
            </w:r>
          </w:p>
        </w:tc>
        <w:tc>
          <w:tcPr>
            <w:tcW w:w="1254"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945" w:type="dxa"/>
            <w:tcBorders>
              <w:lef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30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811"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54"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945" w:type="dxa"/>
            <w:tcBorders>
              <w:lef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30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811"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54"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945" w:type="dxa"/>
            <w:tcBorders>
              <w:lef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30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811"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54"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945" w:type="dxa"/>
            <w:tcBorders>
              <w:lef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30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811"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254"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宋体"/>
                <w:sz w:val="24"/>
                <w:highlight w:val="none"/>
              </w:rPr>
              <w:t>…</w:t>
            </w:r>
          </w:p>
        </w:tc>
        <w:tc>
          <w:tcPr>
            <w:tcW w:w="945" w:type="dxa"/>
            <w:tcBorders>
              <w:lef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3305"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772"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811" w:type="dxa"/>
            <w:tcBorders>
              <w:right w:val="single" w:color="auto" w:sz="4" w:space="0"/>
            </w:tcBorders>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bl>
    <w:p>
      <w:pPr>
        <w:spacing w:line="360" w:lineRule="auto"/>
        <w:jc w:val="left"/>
        <w:rPr>
          <w:rFonts w:hint="eastAsia" w:ascii="宋体" w:hAnsi="宋体" w:cs="宋体"/>
          <w:sz w:val="24"/>
          <w:highlight w:val="none"/>
        </w:rPr>
      </w:pPr>
      <w:r>
        <w:rPr>
          <w:rFonts w:hint="eastAsia" w:ascii="宋体" w:hAnsi="宋体" w:cs="宋体"/>
          <w:sz w:val="24"/>
          <w:highlight w:val="none"/>
        </w:rPr>
        <w:t>注：提供人员的证件。</w:t>
      </w:r>
    </w:p>
    <w:p>
      <w:pPr>
        <w:spacing w:line="360" w:lineRule="auto"/>
        <w:jc w:val="left"/>
        <w:rPr>
          <w:rFonts w:hint="eastAsia" w:ascii="宋体" w:hAnsi="宋体" w:cs="宋体"/>
          <w:b/>
          <w:sz w:val="24"/>
          <w:highlight w:val="none"/>
          <w:lang w:val="en-GB"/>
        </w:rPr>
        <w:sectPr>
          <w:pgSz w:w="11906" w:h="16838"/>
          <w:pgMar w:top="1440" w:right="970" w:bottom="1246" w:left="1276" w:header="993" w:footer="614" w:gutter="0"/>
          <w:cols w:space="720" w:num="1"/>
          <w:titlePg/>
          <w:docGrid w:linePitch="312" w:charSpace="0"/>
        </w:sectPr>
      </w:pPr>
    </w:p>
    <w:p>
      <w:pPr>
        <w:spacing w:line="360" w:lineRule="auto"/>
        <w:jc w:val="left"/>
        <w:rPr>
          <w:rFonts w:hint="eastAsia" w:ascii="宋体" w:hAnsi="宋体" w:cs="宋体"/>
          <w:b/>
          <w:sz w:val="24"/>
          <w:highlight w:val="none"/>
          <w:lang w:val="en-GB"/>
        </w:rPr>
      </w:pPr>
      <w:r>
        <w:rPr>
          <w:rFonts w:hint="eastAsia" w:ascii="宋体" w:hAnsi="宋体" w:cs="宋体"/>
          <w:b/>
          <w:sz w:val="24"/>
          <w:highlight w:val="none"/>
          <w:lang w:val="en-US" w:eastAsia="zh-CN"/>
        </w:rPr>
        <w:t>四</w:t>
      </w:r>
      <w:r>
        <w:rPr>
          <w:rFonts w:hint="eastAsia" w:ascii="宋体" w:hAnsi="宋体" w:cs="宋体"/>
          <w:b/>
          <w:sz w:val="24"/>
          <w:highlight w:val="none"/>
          <w:lang w:val="en-GB"/>
        </w:rPr>
        <w:t>、服务便利性</w:t>
      </w:r>
    </w:p>
    <w:p>
      <w:pPr>
        <w:spacing w:line="360" w:lineRule="auto"/>
        <w:jc w:val="left"/>
        <w:rPr>
          <w:rFonts w:hint="eastAsia" w:ascii="宋体" w:hAnsi="宋体" w:cs="宋体"/>
          <w:bCs/>
          <w:sz w:val="24"/>
          <w:highlight w:val="none"/>
        </w:rPr>
      </w:pPr>
      <w:r>
        <w:rPr>
          <w:rFonts w:hint="eastAsia" w:ascii="宋体" w:hAnsi="宋体" w:cs="宋体"/>
          <w:bCs/>
          <w:sz w:val="24"/>
          <w:highlight w:val="none"/>
        </w:rPr>
        <w:t>（如有，简要叙述）</w:t>
      </w:r>
    </w:p>
    <w:p>
      <w:pPr>
        <w:spacing w:line="360" w:lineRule="auto"/>
        <w:jc w:val="left"/>
        <w:rPr>
          <w:rFonts w:hint="eastAsia" w:ascii="宋体" w:hAnsi="宋体" w:cs="宋体"/>
          <w:bCs/>
          <w:sz w:val="24"/>
          <w:highlight w:val="none"/>
        </w:rPr>
      </w:pPr>
    </w:p>
    <w:p>
      <w:pPr>
        <w:spacing w:line="360" w:lineRule="auto"/>
        <w:rPr>
          <w:rFonts w:hint="eastAsia" w:ascii="宋体" w:hAnsi="宋体" w:cs="宋体"/>
          <w:sz w:val="28"/>
          <w:szCs w:val="28"/>
          <w:highlight w:val="none"/>
        </w:rPr>
        <w:sectPr>
          <w:pgSz w:w="11906" w:h="16838"/>
          <w:pgMar w:top="1440" w:right="970" w:bottom="1246" w:left="1276" w:header="993" w:footer="614" w:gutter="0"/>
          <w:cols w:space="720" w:num="1"/>
          <w:titlePg/>
          <w:docGrid w:linePitch="312" w:charSpace="0"/>
        </w:sectPr>
      </w:pPr>
      <w:bookmarkStart w:id="92" w:name="_Toc416706382"/>
      <w:bookmarkStart w:id="93" w:name="_Toc416766895"/>
    </w:p>
    <w:p>
      <w:pPr>
        <w:pStyle w:val="4"/>
        <w:bidi w:val="0"/>
        <w:rPr>
          <w:rFonts w:hint="eastAsia"/>
        </w:rPr>
      </w:pPr>
      <w:r>
        <w:rPr>
          <w:rFonts w:hint="eastAsia"/>
        </w:rPr>
        <w:t>3.2</w:t>
      </w:r>
      <w:r>
        <w:rPr>
          <w:rFonts w:hint="eastAsia"/>
        </w:rPr>
        <w:fldChar w:fldCharType="begin"/>
      </w:r>
      <w:r>
        <w:rPr>
          <w:rFonts w:hint="eastAsia"/>
        </w:rPr>
        <w:instrText xml:space="preserve"> DOCVARIABLE  商务条款响应表开始  \* MERGEFORMAT </w:instrText>
      </w:r>
      <w:r>
        <w:rPr>
          <w:rFonts w:hint="eastAsia"/>
        </w:rPr>
        <w:fldChar w:fldCharType="end"/>
      </w:r>
      <w:r>
        <w:rPr>
          <w:rFonts w:hint="eastAsia"/>
        </w:rPr>
        <w:fldChar w:fldCharType="begin"/>
      </w:r>
      <w:r>
        <w:rPr>
          <w:rFonts w:hint="eastAsia"/>
        </w:rPr>
        <w:instrText xml:space="preserve"> DOCVARIABLE  商务条款响应表开始  \* MERGEFORMAT </w:instrText>
      </w:r>
      <w:r>
        <w:rPr>
          <w:rFonts w:hint="eastAsia"/>
        </w:rPr>
        <w:fldChar w:fldCharType="end"/>
      </w:r>
      <w:r>
        <w:rPr>
          <w:rFonts w:hint="eastAsia"/>
        </w:rPr>
        <w:t>商务条款响应表</w:t>
      </w:r>
      <w:bookmarkEnd w:id="92"/>
      <w:bookmarkEnd w:id="93"/>
    </w:p>
    <w:tbl>
      <w:tblPr>
        <w:tblStyle w:val="40"/>
        <w:tblW w:w="9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461"/>
        <w:gridCol w:w="136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646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主要商务条款要求</w:t>
            </w:r>
          </w:p>
        </w:tc>
        <w:tc>
          <w:tcPr>
            <w:tcW w:w="136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是否响应</w:t>
            </w:r>
          </w:p>
        </w:tc>
        <w:tc>
          <w:tcPr>
            <w:tcW w:w="140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34" w:type="dxa"/>
            <w:tcBorders>
              <w:bottom w:val="nil"/>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6461" w:type="dxa"/>
            <w:tcBorders>
              <w:bottom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tcBorders>
              <w:bottom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tcBorders>
              <w:bottom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6461"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367"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c>
          <w:tcPr>
            <w:tcW w:w="1406" w:type="dxa"/>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11</w:t>
            </w:r>
          </w:p>
        </w:tc>
        <w:tc>
          <w:tcPr>
            <w:tcW w:w="646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36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c>
          <w:tcPr>
            <w:tcW w:w="1406"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vAlign w:val="center"/>
          </w:tcPr>
          <w:p>
            <w:pPr>
              <w:keepNext w:val="0"/>
              <w:keepLines w:val="0"/>
              <w:suppressLineNumbers w:val="0"/>
              <w:spacing w:before="0" w:beforeAutospacing="0" w:after="0" w:afterAutospacing="0" w:line="360" w:lineRule="auto"/>
              <w:ind w:left="0" w:right="0"/>
              <w:jc w:val="center"/>
              <w:rPr>
                <w:rFonts w:ascii="宋体" w:hAnsi="宋体" w:eastAsia="宋体" w:cs="宋体"/>
                <w:sz w:val="24"/>
                <w:highlight w:val="none"/>
              </w:rPr>
            </w:pPr>
            <w:r>
              <w:rPr>
                <w:rFonts w:hint="eastAsia" w:ascii="宋体" w:hAnsi="宋体" w:eastAsia="宋体" w:cs="宋体"/>
                <w:sz w:val="24"/>
                <w:highlight w:val="none"/>
              </w:rPr>
              <w:t>12</w:t>
            </w:r>
          </w:p>
        </w:tc>
        <w:tc>
          <w:tcPr>
            <w:tcW w:w="9234" w:type="dxa"/>
            <w:gridSpan w:val="3"/>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其它商务条款偏离说明：</w:t>
            </w:r>
          </w:p>
        </w:tc>
      </w:tr>
    </w:tbl>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lang w:val="en-GB"/>
        </w:rPr>
      </w:pPr>
      <w:r>
        <w:rPr>
          <w:rFonts w:hint="eastAsia" w:ascii="宋体" w:hAnsi="宋体" w:cs="宋体"/>
          <w:sz w:val="24"/>
          <w:highlight w:val="none"/>
          <w:lang w:val="en-GB"/>
        </w:rPr>
        <w:t>注：1.</w:t>
      </w:r>
      <w:r>
        <w:rPr>
          <w:rFonts w:hint="eastAsia" w:ascii="宋体" w:hAnsi="宋体" w:cs="宋体"/>
          <w:sz w:val="24"/>
          <w:highlight w:val="none"/>
        </w:rPr>
        <w:t>对</w:t>
      </w:r>
      <w:r>
        <w:rPr>
          <w:rFonts w:hint="eastAsia" w:ascii="宋体" w:hAnsi="宋体" w:cs="宋体"/>
          <w:sz w:val="24"/>
          <w:highlight w:val="none"/>
          <w:lang w:val="en-GB"/>
        </w:rPr>
        <w:t>于上述要求，如投标人完全响应，则请在“是否响应”栏内打“√”，对空白或打“×”视为偏离，请在“偏离说明”栏内扼要说明偏离情况。</w:t>
      </w:r>
    </w:p>
    <w:p>
      <w:pPr>
        <w:spacing w:line="360" w:lineRule="auto"/>
        <w:jc w:val="left"/>
        <w:rPr>
          <w:rFonts w:hint="eastAsia" w:ascii="宋体" w:hAnsi="宋体" w:cs="宋体"/>
          <w:sz w:val="24"/>
          <w:highlight w:val="none"/>
          <w:lang w:val="en-GB"/>
        </w:rPr>
      </w:pPr>
      <w:r>
        <w:rPr>
          <w:rFonts w:hint="eastAsia" w:ascii="宋体" w:hAnsi="宋体" w:cs="宋体"/>
          <w:sz w:val="24"/>
          <w:highlight w:val="none"/>
          <w:lang w:val="en-GB"/>
        </w:rPr>
        <w:t xml:space="preserve"> 2.此表内容必须与实施方案中所介绍的内容一致。</w:t>
      </w:r>
    </w:p>
    <w:p>
      <w:pPr>
        <w:spacing w:line="360" w:lineRule="auto"/>
        <w:jc w:val="left"/>
        <w:rPr>
          <w:rFonts w:hint="eastAsia" w:ascii="宋体" w:hAnsi="宋体" w:cs="宋体"/>
          <w:sz w:val="24"/>
          <w:highlight w:val="none"/>
          <w:lang w:val="en-GB"/>
        </w:rPr>
      </w:pPr>
      <w:r>
        <w:rPr>
          <w:rFonts w:hint="eastAsia" w:ascii="宋体" w:hAnsi="宋体" w:cs="宋体"/>
          <w:sz w:val="24"/>
          <w:highlight w:val="none"/>
          <w:lang w:val="en-GB"/>
        </w:rPr>
        <w:t xml:space="preserve"> 3.本表内容不得擅自修改。</w:t>
      </w:r>
    </w:p>
    <w:p>
      <w:pPr>
        <w:spacing w:line="360" w:lineRule="auto"/>
        <w:jc w:val="left"/>
        <w:rPr>
          <w:rFonts w:hint="eastAsia" w:ascii="宋体" w:hAnsi="宋体" w:cs="宋体"/>
          <w:sz w:val="24"/>
          <w:highlight w:val="none"/>
          <w:lang w:val="en-GB"/>
        </w:rPr>
      </w:pPr>
    </w:p>
    <w:p>
      <w:pPr>
        <w:spacing w:line="360" w:lineRule="auto"/>
        <w:jc w:val="left"/>
        <w:rPr>
          <w:rFonts w:hint="eastAsia" w:ascii="宋体" w:hAnsi="宋体" w:cs="宋体"/>
          <w:sz w:val="24"/>
          <w:highlight w:val="none"/>
        </w:rPr>
      </w:pPr>
      <w:bookmarkStart w:id="94" w:name="_Toc416706383"/>
      <w:bookmarkStart w:id="95" w:name="_Toc416766896"/>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jc w:val="left"/>
        <w:rPr>
          <w:rFonts w:hint="eastAsia" w:ascii="宋体" w:hAnsi="宋体" w:cs="宋体"/>
          <w:sz w:val="24"/>
          <w:highlight w:val="none"/>
        </w:rPr>
      </w:pPr>
      <w:r>
        <w:rPr>
          <w:rFonts w:hint="eastAsia" w:ascii="宋体" w:hAnsi="宋体" w:cs="宋体"/>
          <w:sz w:val="24"/>
          <w:highlight w:val="none"/>
        </w:rPr>
        <w:t>日期：     年    月     日</w:t>
      </w: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8"/>
          <w:szCs w:val="28"/>
          <w:highlight w:val="none"/>
        </w:rPr>
        <w:sectPr>
          <w:pgSz w:w="11906" w:h="16838"/>
          <w:pgMar w:top="1440" w:right="970" w:bottom="1246" w:left="1276" w:header="993" w:footer="614" w:gutter="0"/>
          <w:cols w:space="720" w:num="1"/>
          <w:titlePg/>
          <w:docGrid w:linePitch="312" w:charSpace="0"/>
        </w:sectPr>
      </w:pPr>
    </w:p>
    <w:p>
      <w:pPr>
        <w:pStyle w:val="3"/>
        <w:bidi w:val="0"/>
      </w:pPr>
      <w:r>
        <w:rPr>
          <w:rFonts w:hint="eastAsia"/>
        </w:rPr>
        <w:t>四、技术部分</w:t>
      </w:r>
      <w:bookmarkEnd w:id="94"/>
      <w:bookmarkEnd w:id="95"/>
    </w:p>
    <w:p>
      <w:pPr>
        <w:pStyle w:val="49"/>
        <w:ind w:firstLine="0" w:firstLineChars="0"/>
        <w:rPr>
          <w:rFonts w:hint="eastAsia" w:ascii="宋体" w:hAnsi="宋体" w:cs="宋体"/>
          <w:bCs/>
          <w:color w:val="000000"/>
          <w:szCs w:val="24"/>
          <w:highlight w:val="none"/>
        </w:rPr>
      </w:pPr>
      <w:r>
        <w:rPr>
          <w:rFonts w:hint="eastAsia" w:ascii="宋体" w:hAnsi="宋体" w:cs="宋体"/>
          <w:bCs/>
          <w:color w:val="000000"/>
          <w:szCs w:val="24"/>
          <w:highlight w:val="none"/>
        </w:rPr>
        <w:t>主要内容包括：</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Cs/>
          <w:color w:val="000000"/>
          <w:kern w:val="2"/>
          <w:sz w:val="24"/>
          <w:szCs w:val="24"/>
          <w:highlight w:val="none"/>
        </w:rPr>
      </w:pPr>
      <w:r>
        <w:rPr>
          <w:rFonts w:hint="eastAsia" w:ascii="宋体" w:hAnsi="宋体"/>
          <w:szCs w:val="21"/>
        </w:rPr>
        <w:t>对本项目用户需求书理解程度</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Cs/>
          <w:color w:val="000000"/>
          <w:kern w:val="2"/>
          <w:sz w:val="24"/>
          <w:szCs w:val="24"/>
          <w:highlight w:val="none"/>
        </w:rPr>
      </w:pPr>
      <w:r>
        <w:rPr>
          <w:rFonts w:hint="eastAsia" w:ascii="宋体" w:hAnsi="宋体"/>
          <w:szCs w:val="21"/>
        </w:rPr>
        <w:t>项目总体服务方案</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Cs/>
          <w:color w:val="000000"/>
          <w:kern w:val="2"/>
          <w:sz w:val="24"/>
          <w:szCs w:val="24"/>
          <w:highlight w:val="none"/>
        </w:rPr>
      </w:pPr>
      <w:r>
        <w:rPr>
          <w:rFonts w:hint="eastAsia" w:ascii="宋体" w:hAnsi="宋体"/>
          <w:szCs w:val="21"/>
        </w:rPr>
        <w:t>客户服务及关系维护方案</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right="0" w:rightChars="0" w:hanging="420" w:firstLineChars="0"/>
        <w:jc w:val="left"/>
        <w:textAlignment w:val="auto"/>
        <w:outlineLvl w:val="9"/>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人员管理方案</w:t>
      </w:r>
    </w:p>
    <w:p>
      <w:pPr>
        <w:pStyle w:val="2"/>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right="0" w:rightChars="0" w:hanging="420" w:firstLineChars="0"/>
        <w:textAlignment w:val="auto"/>
        <w:outlineLvl w:val="9"/>
        <w:rPr>
          <w:rFonts w:hint="eastAsia"/>
        </w:rPr>
      </w:pPr>
      <w:r>
        <w:rPr>
          <w:rFonts w:hint="eastAsia" w:ascii="宋体" w:hAnsi="宋体"/>
          <w:szCs w:val="21"/>
        </w:rPr>
        <w:t>内部管理制度</w:t>
      </w:r>
      <w:r>
        <w:rPr>
          <w:rFonts w:hint="eastAsia" w:ascii="宋体" w:hAnsi="宋体"/>
          <w:szCs w:val="21"/>
          <w:lang w:val="en-US" w:eastAsia="zh-CN"/>
        </w:rPr>
        <w:t xml:space="preserve"> </w:t>
      </w:r>
    </w:p>
    <w:p>
      <w:pPr>
        <w:pStyle w:val="2"/>
        <w:keepNext w:val="0"/>
        <w:keepLines w:val="0"/>
        <w:pageBreakBefore w:val="0"/>
        <w:widowControl w:val="0"/>
        <w:numPr>
          <w:ilvl w:val="0"/>
          <w:numId w:val="0"/>
        </w:numPr>
        <w:tabs>
          <w:tab w:val="clear" w:pos="720"/>
        </w:tabs>
        <w:kinsoku/>
        <w:wordWrap/>
        <w:overflowPunct/>
        <w:topLinePunct w:val="0"/>
        <w:autoSpaceDE/>
        <w:autoSpaceDN/>
        <w:bidi w:val="0"/>
        <w:adjustRightInd/>
        <w:snapToGrid/>
        <w:spacing w:line="360" w:lineRule="auto"/>
        <w:ind w:leftChars="0" w:right="0" w:rightChars="0"/>
        <w:textAlignment w:val="auto"/>
        <w:outlineLvl w:val="9"/>
        <w:rPr>
          <w:rFonts w:hint="eastAsia"/>
        </w:rPr>
      </w:pPr>
      <w:r>
        <w:rPr>
          <w:rFonts w:hint="eastAsia" w:ascii="宋体" w:hAnsi="宋体"/>
          <w:szCs w:val="21"/>
          <w:lang w:val="en-US" w:eastAsia="zh-CN"/>
        </w:rPr>
        <w:t xml:space="preserve">6.  </w:t>
      </w:r>
      <w:r>
        <w:rPr>
          <w:rFonts w:hint="eastAsia" w:ascii="宋体" w:hAnsi="宋体"/>
          <w:szCs w:val="21"/>
        </w:rPr>
        <w:t>其他服务及建议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bCs/>
          <w:sz w:val="24"/>
          <w:highlight w:val="none"/>
        </w:rPr>
      </w:pPr>
    </w:p>
    <w:p>
      <w:pPr>
        <w:spacing w:line="360" w:lineRule="auto"/>
        <w:jc w:val="left"/>
        <w:rPr>
          <w:rFonts w:hint="eastAsia" w:ascii="宋体" w:hAnsi="宋体" w:cs="宋体"/>
          <w:bCs/>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bookmarkStart w:id="96" w:name="_Toc416706385"/>
      <w:bookmarkStart w:id="97" w:name="_Toc416766898"/>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p>
      <w:pPr>
        <w:spacing w:line="360" w:lineRule="auto"/>
        <w:jc w:val="left"/>
        <w:rPr>
          <w:rFonts w:hint="eastAsia" w:ascii="宋体" w:hAnsi="宋体" w:cs="宋体"/>
          <w:sz w:val="24"/>
          <w:highlight w:val="none"/>
        </w:rPr>
      </w:pPr>
    </w:p>
    <w:bookmarkEnd w:id="96"/>
    <w:bookmarkEnd w:id="97"/>
    <w:p>
      <w:pPr>
        <w:pStyle w:val="3"/>
        <w:bidi w:val="0"/>
        <w:rPr>
          <w:rFonts w:hint="eastAsia"/>
        </w:rPr>
      </w:pPr>
      <w:r>
        <w:rPr>
          <w:rFonts w:hint="eastAsia"/>
          <w:lang w:val="en-US" w:eastAsia="zh-CN"/>
        </w:rPr>
        <w:t>五</w:t>
      </w:r>
      <w:r>
        <w:rPr>
          <w:rFonts w:hint="eastAsia"/>
        </w:rPr>
        <w:t>、其他内容</w:t>
      </w:r>
    </w:p>
    <w:p>
      <w:pPr>
        <w:pStyle w:val="4"/>
        <w:bidi w:val="0"/>
        <w:rPr>
          <w:rFonts w:hint="eastAsia"/>
        </w:rPr>
      </w:pPr>
      <w:bookmarkStart w:id="98" w:name="_Toc86482455"/>
      <w:bookmarkStart w:id="99" w:name="_Toc380653436"/>
      <w:r>
        <w:rPr>
          <w:rFonts w:hint="eastAsia"/>
          <w:lang w:val="en-US" w:eastAsia="zh-CN"/>
        </w:rPr>
        <w:t>5</w:t>
      </w:r>
      <w:r>
        <w:rPr>
          <w:rFonts w:hint="eastAsia"/>
        </w:rPr>
        <w:t>.1  中标服务费承诺书</w:t>
      </w:r>
      <w:bookmarkEnd w:id="98"/>
      <w:bookmarkEnd w:id="99"/>
    </w:p>
    <w:p>
      <w:pPr>
        <w:spacing w:line="360" w:lineRule="auto"/>
        <w:rPr>
          <w:rFonts w:hint="eastAsia" w:ascii="宋体" w:hAnsi="宋体" w:cs="宋体"/>
          <w:b/>
          <w:sz w:val="24"/>
          <w:highlight w:val="none"/>
        </w:rPr>
      </w:pP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中标服务费承诺书</w:t>
      </w:r>
    </w:p>
    <w:p>
      <w:pPr>
        <w:tabs>
          <w:tab w:val="left" w:pos="5445"/>
        </w:tabs>
        <w:spacing w:line="360" w:lineRule="auto"/>
        <w:rPr>
          <w:rFonts w:hint="eastAsia" w:ascii="宋体" w:hAnsi="宋体" w:cs="宋体"/>
          <w:highlight w:val="none"/>
        </w:rPr>
      </w:pPr>
      <w:r>
        <w:rPr>
          <w:rFonts w:hint="eastAsia" w:ascii="宋体" w:hAnsi="宋体" w:cs="宋体"/>
          <w:highlight w:val="none"/>
        </w:rPr>
        <w:tab/>
      </w:r>
    </w:p>
    <w:p>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b/>
          <w:bCs/>
          <w:sz w:val="24"/>
          <w:highlight w:val="none"/>
        </w:rPr>
        <w:t>茂名市德信工程造价咨询有限公司</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如果我方在贵公司组织的</w:t>
      </w:r>
      <w:r>
        <w:rPr>
          <w:rFonts w:hint="eastAsia" w:ascii="宋体" w:hAnsi="宋体" w:cs="宋体"/>
          <w:b/>
          <w:sz w:val="24"/>
          <w:highlight w:val="none"/>
          <w:u w:val="single"/>
          <w:lang w:val="zh-CN"/>
        </w:rPr>
        <w:t xml:space="preserve">茂名市中级人民法院劳务派遣项目 </w:t>
      </w:r>
      <w:r>
        <w:rPr>
          <w:rFonts w:hint="eastAsia" w:ascii="宋体" w:hAnsi="宋体" w:cs="宋体"/>
          <w:b/>
          <w:sz w:val="24"/>
          <w:highlight w:val="none"/>
          <w:u w:val="single"/>
        </w:rPr>
        <w:t>招标</w:t>
      </w:r>
      <w:r>
        <w:rPr>
          <w:rFonts w:hint="eastAsia" w:ascii="宋体" w:hAnsi="宋体" w:cs="宋体"/>
          <w:b/>
          <w:sz w:val="24"/>
          <w:highlight w:val="none"/>
        </w:rPr>
        <w:t>（采购项目编号：</w:t>
      </w:r>
      <w:r>
        <w:rPr>
          <w:rFonts w:hint="eastAsia" w:ascii="宋体" w:hAnsi="宋体" w:cs="宋体"/>
          <w:b/>
          <w:sz w:val="24"/>
          <w:highlight w:val="none"/>
          <w:lang w:val="zh-CN"/>
        </w:rPr>
        <w:t>MMDX2021-CG0</w:t>
      </w:r>
      <w:r>
        <w:rPr>
          <w:rFonts w:hint="eastAsia" w:ascii="宋体" w:hAnsi="宋体" w:cs="宋体"/>
          <w:b/>
          <w:sz w:val="24"/>
          <w:highlight w:val="none"/>
          <w:lang w:val="en-US" w:eastAsia="zh-CN"/>
        </w:rPr>
        <w:t>10</w:t>
      </w:r>
      <w:r>
        <w:rPr>
          <w:rFonts w:hint="eastAsia" w:ascii="宋体" w:hAnsi="宋体" w:cs="宋体"/>
          <w:b/>
          <w:sz w:val="24"/>
          <w:highlight w:val="none"/>
        </w:rPr>
        <w:t>)</w:t>
      </w:r>
      <w:r>
        <w:rPr>
          <w:rFonts w:hint="eastAsia" w:ascii="宋体" w:hAnsi="宋体" w:cs="宋体"/>
          <w:sz w:val="24"/>
          <w:highlight w:val="none"/>
        </w:rPr>
        <w:t xml:space="preserve"> 的竞争性磋商中获中标，我方保证在收到《成交通知书》后，按磋商文件要求向贵公司交纳磋商服务费（按</w:t>
      </w:r>
      <w:r>
        <w:rPr>
          <w:rFonts w:hint="eastAsia" w:ascii="宋体" w:hAnsi="宋体" w:cs="宋体"/>
          <w:sz w:val="24"/>
          <w:highlight w:val="none"/>
          <w:lang w:val="en-US" w:eastAsia="zh-CN"/>
        </w:rPr>
        <w:t>招标文件约定</w:t>
      </w:r>
      <w:r>
        <w:rPr>
          <w:rFonts w:hint="eastAsia" w:ascii="宋体" w:hAnsi="宋体" w:cs="宋体"/>
          <w:sz w:val="24"/>
          <w:highlight w:val="none"/>
        </w:rPr>
        <w:t>）（包括招标代理费、磋商服务费、专家费等）。</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我方如违约，愿凭贵公司开出的违约通知，按上述承诺金额的200%在我方提交的投标保证金和/或买方付给我方的中标合同款中扣付，并在此同意和要求买方（应茂名市德信工程造价咨询有限公司的要求）办理支付手续。 </w:t>
      </w:r>
    </w:p>
    <w:p>
      <w:pPr>
        <w:spacing w:line="360" w:lineRule="auto"/>
        <w:ind w:firstLine="645"/>
        <w:rPr>
          <w:rFonts w:hint="eastAsia" w:ascii="宋体" w:hAnsi="宋体" w:cs="宋体"/>
          <w:sz w:val="24"/>
          <w:highlight w:val="none"/>
        </w:rPr>
      </w:pP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特此承诺！</w:t>
      </w:r>
    </w:p>
    <w:p>
      <w:pPr>
        <w:spacing w:line="360" w:lineRule="auto"/>
        <w:rPr>
          <w:rFonts w:hint="eastAsia" w:ascii="宋体" w:hAnsi="宋体" w:cs="宋体"/>
          <w:highlight w:val="none"/>
        </w:rPr>
      </w:pPr>
    </w:p>
    <w:p>
      <w:pPr>
        <w:spacing w:line="360" w:lineRule="auto"/>
        <w:rPr>
          <w:rFonts w:hint="eastAsia" w:ascii="宋体" w:hAnsi="宋体" w:cs="宋体"/>
          <w:highlight w:val="none"/>
        </w:rPr>
      </w:pPr>
      <w:r>
        <w:rPr>
          <w:rFonts w:hint="eastAsia" w:ascii="宋体" w:hAnsi="宋体" w:cs="宋体"/>
          <w:highlight w:val="none"/>
        </w:rPr>
        <w:t xml:space="preserve">    </w:t>
      </w:r>
    </w:p>
    <w:p>
      <w:pPr>
        <w:spacing w:line="360" w:lineRule="auto"/>
        <w:rPr>
          <w:rFonts w:hint="eastAsia" w:ascii="宋体" w:hAnsi="宋体" w:cs="宋体"/>
          <w:sz w:val="24"/>
          <w:highlight w:val="none"/>
        </w:rPr>
      </w:pPr>
    </w:p>
    <w:p>
      <w:pPr>
        <w:spacing w:line="360" w:lineRule="auto"/>
        <w:ind w:firstLine="4677" w:firstLineChars="1949"/>
        <w:jc w:val="left"/>
        <w:rPr>
          <w:rFonts w:hint="eastAsia" w:ascii="宋体" w:hAnsi="宋体" w:cs="宋体"/>
          <w:sz w:val="24"/>
          <w:highlight w:val="non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ind w:firstLine="4677" w:firstLineChars="1949"/>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ind w:firstLine="4677" w:firstLineChars="1949"/>
        <w:jc w:val="left"/>
        <w:rPr>
          <w:rFonts w:hint="eastAsia" w:ascii="宋体" w:hAnsi="宋体" w:cs="宋体"/>
          <w:sz w:val="24"/>
          <w:highlight w:val="none"/>
        </w:rPr>
      </w:pPr>
      <w:r>
        <w:rPr>
          <w:rFonts w:hint="eastAsia" w:ascii="宋体" w:hAnsi="宋体" w:cs="宋体"/>
          <w:sz w:val="24"/>
          <w:highlight w:val="none"/>
        </w:rPr>
        <w:t>日期：   年   月   日</w:t>
      </w:r>
    </w:p>
    <w:p>
      <w:pPr>
        <w:pStyle w:val="19"/>
        <w:spacing w:line="360" w:lineRule="auto"/>
        <w:jc w:val="center"/>
        <w:rPr>
          <w:rFonts w:hint="eastAsia" w:hAnsi="宋体" w:cs="宋体"/>
          <w:b/>
          <w:sz w:val="24"/>
          <w:szCs w:val="24"/>
          <w:highlight w:val="none"/>
        </w:rPr>
      </w:pPr>
    </w:p>
    <w:p>
      <w:pPr>
        <w:pStyle w:val="19"/>
        <w:spacing w:line="360" w:lineRule="auto"/>
        <w:jc w:val="center"/>
        <w:rPr>
          <w:rFonts w:hint="eastAsia" w:hAnsi="宋体" w:cs="宋体"/>
          <w:b/>
          <w:sz w:val="24"/>
          <w:szCs w:val="24"/>
          <w:highlight w:val="none"/>
        </w:rPr>
      </w:pPr>
    </w:p>
    <w:p>
      <w:pPr>
        <w:pStyle w:val="19"/>
        <w:spacing w:line="360" w:lineRule="auto"/>
        <w:jc w:val="center"/>
        <w:rPr>
          <w:rFonts w:hint="eastAsia" w:hAnsi="宋体" w:cs="宋体"/>
          <w:b/>
          <w:sz w:val="24"/>
          <w:szCs w:val="24"/>
          <w:highlight w:val="none"/>
        </w:rPr>
      </w:pPr>
    </w:p>
    <w:p>
      <w:pPr>
        <w:pStyle w:val="19"/>
        <w:spacing w:line="360" w:lineRule="auto"/>
        <w:jc w:val="center"/>
        <w:rPr>
          <w:rFonts w:hint="eastAsia" w:hAnsi="宋体" w:cs="宋体"/>
          <w:b/>
          <w:sz w:val="24"/>
          <w:szCs w:val="24"/>
          <w:highlight w:val="none"/>
        </w:rPr>
      </w:pPr>
    </w:p>
    <w:p>
      <w:pPr>
        <w:pStyle w:val="19"/>
        <w:spacing w:line="360" w:lineRule="auto"/>
        <w:jc w:val="center"/>
        <w:rPr>
          <w:rFonts w:hint="eastAsia" w:hAnsi="宋体" w:cs="宋体"/>
          <w:b/>
          <w:sz w:val="24"/>
          <w:szCs w:val="24"/>
          <w:highlight w:val="none"/>
        </w:rPr>
      </w:pPr>
    </w:p>
    <w:p>
      <w:pPr>
        <w:pStyle w:val="19"/>
        <w:spacing w:line="360" w:lineRule="auto"/>
        <w:jc w:val="center"/>
        <w:rPr>
          <w:rFonts w:hint="eastAsia" w:hAnsi="宋体" w:cs="宋体"/>
          <w:b/>
          <w:sz w:val="24"/>
          <w:szCs w:val="24"/>
          <w:highlight w:val="none"/>
        </w:rPr>
      </w:pPr>
    </w:p>
    <w:p>
      <w:pPr>
        <w:pStyle w:val="19"/>
        <w:spacing w:line="360" w:lineRule="auto"/>
        <w:jc w:val="center"/>
        <w:rPr>
          <w:rFonts w:hint="eastAsia" w:hAnsi="宋体" w:cs="宋体"/>
          <w:b/>
          <w:sz w:val="24"/>
          <w:szCs w:val="24"/>
          <w:highlight w:val="none"/>
        </w:rPr>
      </w:pPr>
    </w:p>
    <w:p>
      <w:pPr>
        <w:pStyle w:val="4"/>
        <w:bidi w:val="0"/>
        <w:rPr>
          <w:rFonts w:hint="eastAsia"/>
        </w:rPr>
      </w:pPr>
      <w:r>
        <w:rPr>
          <w:rFonts w:hint="eastAsia"/>
          <w:lang w:val="en-US" w:eastAsia="zh-CN"/>
        </w:rPr>
        <w:t>5</w:t>
      </w:r>
      <w:r>
        <w:rPr>
          <w:rFonts w:hint="eastAsia"/>
        </w:rPr>
        <w:t>.2  同意磋商文件条款声明</w:t>
      </w:r>
    </w:p>
    <w:p>
      <w:pPr>
        <w:pStyle w:val="19"/>
        <w:spacing w:line="360" w:lineRule="auto"/>
        <w:jc w:val="center"/>
        <w:rPr>
          <w:rFonts w:hint="eastAsia" w:hAnsi="宋体" w:cs="宋体"/>
          <w:b/>
          <w:sz w:val="24"/>
          <w:szCs w:val="24"/>
          <w:highlight w:val="none"/>
        </w:rPr>
      </w:pPr>
    </w:p>
    <w:p>
      <w:pPr>
        <w:pStyle w:val="19"/>
        <w:spacing w:line="360" w:lineRule="auto"/>
        <w:jc w:val="center"/>
        <w:rPr>
          <w:rFonts w:hint="eastAsia" w:hAnsi="宋体" w:cs="宋体"/>
          <w:b/>
          <w:sz w:val="24"/>
          <w:szCs w:val="24"/>
          <w:highlight w:val="none"/>
        </w:rPr>
      </w:pPr>
      <w:r>
        <w:rPr>
          <w:rFonts w:hint="eastAsia" w:hAnsi="宋体" w:cs="宋体"/>
          <w:b/>
          <w:sz w:val="24"/>
          <w:szCs w:val="24"/>
          <w:highlight w:val="none"/>
        </w:rPr>
        <w:t>1、同意磋商文件条款声明</w:t>
      </w:r>
      <w:r>
        <w:rPr>
          <w:rFonts w:hint="eastAsia" w:hAnsi="宋体" w:cs="宋体"/>
          <w:b/>
          <w:sz w:val="24"/>
          <w:szCs w:val="24"/>
          <w:highlight w:val="none"/>
        </w:rPr>
        <w:cr/>
      </w:r>
    </w:p>
    <w:p>
      <w:pPr>
        <w:spacing w:line="360" w:lineRule="auto"/>
        <w:rPr>
          <w:rFonts w:hint="eastAsia" w:ascii="宋体" w:hAnsi="宋体" w:cs="宋体"/>
          <w:sz w:val="24"/>
          <w:highlight w:val="none"/>
        </w:rPr>
      </w:pPr>
      <w:r>
        <w:rPr>
          <w:rFonts w:hint="eastAsia" w:ascii="宋体" w:hAnsi="宋体" w:cs="宋体"/>
          <w:sz w:val="24"/>
          <w:highlight w:val="none"/>
        </w:rPr>
        <w:t>致: 茂名市德信工程造价咨询有限公司</w:t>
      </w:r>
    </w:p>
    <w:p>
      <w:pPr>
        <w:pStyle w:val="19"/>
        <w:spacing w:line="360" w:lineRule="auto"/>
        <w:rPr>
          <w:rFonts w:hint="eastAsia" w:hAnsi="宋体" w:cs="宋体"/>
          <w:sz w:val="24"/>
          <w:szCs w:val="24"/>
          <w:highlight w:val="none"/>
        </w:rPr>
      </w:pPr>
    </w:p>
    <w:p>
      <w:pPr>
        <w:pStyle w:val="19"/>
        <w:spacing w:line="360" w:lineRule="auto"/>
        <w:ind w:firstLine="420"/>
        <w:rPr>
          <w:rFonts w:hint="eastAsia" w:hAnsi="宋体" w:cs="宋体"/>
          <w:sz w:val="24"/>
          <w:szCs w:val="24"/>
          <w:highlight w:val="none"/>
        </w:rPr>
      </w:pPr>
      <w:r>
        <w:rPr>
          <w:rFonts w:hint="eastAsia" w:hAnsi="宋体" w:cs="宋体"/>
          <w:sz w:val="24"/>
          <w:szCs w:val="24"/>
          <w:highlight w:val="none"/>
        </w:rPr>
        <w:t>为响应你方组织的</w:t>
      </w:r>
      <w:r>
        <w:rPr>
          <w:rFonts w:hint="eastAsia" w:hAnsi="宋体" w:cs="宋体"/>
          <w:b/>
          <w:sz w:val="24"/>
          <w:highlight w:val="none"/>
          <w:u w:val="single"/>
          <w:lang w:val="zh-CN"/>
        </w:rPr>
        <w:t xml:space="preserve">茂名市中级人民法院劳务派遣项目 </w:t>
      </w:r>
      <w:r>
        <w:rPr>
          <w:rFonts w:hint="eastAsia" w:hAnsi="宋体" w:cs="宋体"/>
          <w:b/>
          <w:sz w:val="24"/>
          <w:highlight w:val="none"/>
          <w:u w:val="single"/>
        </w:rPr>
        <w:t>招标</w:t>
      </w:r>
      <w:r>
        <w:rPr>
          <w:rFonts w:hint="eastAsia" w:hAnsi="宋体" w:cs="宋体"/>
          <w:b/>
          <w:sz w:val="24"/>
          <w:highlight w:val="none"/>
        </w:rPr>
        <w:t>（采购项目编号：</w:t>
      </w:r>
      <w:r>
        <w:rPr>
          <w:rFonts w:hint="eastAsia" w:hAnsi="宋体" w:cs="宋体"/>
          <w:b/>
          <w:sz w:val="24"/>
          <w:highlight w:val="none"/>
          <w:lang w:val="zh-CN"/>
        </w:rPr>
        <w:t>MMDX2021-CG0</w:t>
      </w:r>
      <w:r>
        <w:rPr>
          <w:rFonts w:hint="eastAsia" w:hAnsi="宋体" w:cs="宋体"/>
          <w:b/>
          <w:sz w:val="24"/>
          <w:highlight w:val="none"/>
          <w:lang w:val="en-US" w:eastAsia="zh-CN"/>
        </w:rPr>
        <w:t>10</w:t>
      </w:r>
      <w:r>
        <w:rPr>
          <w:rFonts w:hint="eastAsia" w:hAnsi="宋体" w:cs="宋体"/>
          <w:b/>
          <w:sz w:val="24"/>
          <w:highlight w:val="none"/>
        </w:rPr>
        <w:t>)</w:t>
      </w:r>
      <w:r>
        <w:rPr>
          <w:rFonts w:hint="eastAsia" w:hAnsi="宋体" w:cs="宋体"/>
          <w:sz w:val="24"/>
          <w:szCs w:val="24"/>
          <w:highlight w:val="none"/>
        </w:rPr>
        <w:t>，我方在参与投标前已详细研究了磋商文件的所有内容，包括修改文件（如果有的话）和所有已提供的参考资料以及有关附件，我方完全明白并认为此磋商文件没有倾向性，也没有存在排斥潜在报价人的内容，我方并同意磋商文件的相关条款。</w:t>
      </w:r>
    </w:p>
    <w:p>
      <w:pPr>
        <w:pStyle w:val="19"/>
        <w:spacing w:line="360" w:lineRule="auto"/>
        <w:rPr>
          <w:rFonts w:hint="eastAsia" w:hAnsi="宋体" w:cs="宋体"/>
          <w:sz w:val="24"/>
          <w:szCs w:val="24"/>
          <w:highlight w:val="none"/>
        </w:rPr>
      </w:pPr>
      <w:r>
        <w:rPr>
          <w:rFonts w:hint="eastAsia" w:hAnsi="宋体" w:cs="宋体"/>
          <w:sz w:val="24"/>
          <w:szCs w:val="24"/>
          <w:highlight w:val="none"/>
        </w:rPr>
        <w:t xml:space="preserve">    特此声明。</w:t>
      </w:r>
    </w:p>
    <w:p>
      <w:pPr>
        <w:pStyle w:val="19"/>
        <w:spacing w:line="360" w:lineRule="auto"/>
        <w:rPr>
          <w:rFonts w:hint="eastAsia" w:hAnsi="宋体" w:cs="宋体"/>
          <w:highlight w:val="none"/>
        </w:rPr>
      </w:pPr>
    </w:p>
    <w:p>
      <w:pPr>
        <w:pStyle w:val="19"/>
        <w:spacing w:line="360" w:lineRule="auto"/>
        <w:rPr>
          <w:rFonts w:hint="eastAsia" w:hAnsi="宋体" w:cs="宋体"/>
          <w:highlight w:val="none"/>
        </w:rPr>
      </w:pPr>
    </w:p>
    <w:p>
      <w:pPr>
        <w:pStyle w:val="19"/>
        <w:spacing w:line="360" w:lineRule="auto"/>
        <w:rPr>
          <w:rFonts w:hint="eastAsia" w:hAnsi="宋体" w:cs="宋体"/>
          <w:highlight w:val="none"/>
        </w:rPr>
      </w:pPr>
    </w:p>
    <w:p>
      <w:pPr>
        <w:pStyle w:val="13"/>
        <w:spacing w:line="360" w:lineRule="auto"/>
        <w:rPr>
          <w:rFonts w:hint="eastAsia" w:ascii="宋体" w:hAnsi="宋体" w:cs="宋体"/>
          <w:szCs w:val="21"/>
          <w:highlight w:val="none"/>
        </w:rPr>
      </w:pPr>
    </w:p>
    <w:p>
      <w:pPr>
        <w:pStyle w:val="13"/>
        <w:spacing w:line="360" w:lineRule="auto"/>
        <w:rPr>
          <w:rFonts w:hint="eastAsia" w:ascii="宋体" w:hAnsi="宋体" w:cs="宋体"/>
          <w:szCs w:val="21"/>
          <w:highlight w:val="none"/>
        </w:rPr>
      </w:pPr>
    </w:p>
    <w:p>
      <w:pPr>
        <w:pStyle w:val="13"/>
        <w:spacing w:line="360" w:lineRule="auto"/>
        <w:rPr>
          <w:rFonts w:hint="eastAsia" w:ascii="宋体" w:hAnsi="宋体" w:cs="宋体"/>
          <w:szCs w:val="21"/>
          <w:highlight w:val="none"/>
        </w:rPr>
      </w:pPr>
    </w:p>
    <w:p>
      <w:pPr>
        <w:pStyle w:val="13"/>
        <w:spacing w:line="360" w:lineRule="auto"/>
        <w:rPr>
          <w:rFonts w:hint="eastAsia" w:ascii="宋体" w:hAnsi="宋体" w:cs="宋体"/>
          <w:szCs w:val="21"/>
          <w:highlight w:val="none"/>
        </w:rPr>
      </w:pPr>
    </w:p>
    <w:p>
      <w:pPr>
        <w:pStyle w:val="13"/>
        <w:spacing w:line="360" w:lineRule="auto"/>
        <w:rPr>
          <w:rFonts w:hint="eastAsia" w:ascii="宋体" w:hAnsi="宋体" w:cs="宋体"/>
          <w:szCs w:val="21"/>
          <w:highlight w:val="none"/>
        </w:rPr>
      </w:pPr>
    </w:p>
    <w:p>
      <w:pPr>
        <w:pStyle w:val="13"/>
        <w:spacing w:line="360" w:lineRule="auto"/>
        <w:rPr>
          <w:rFonts w:hint="eastAsia" w:ascii="宋体" w:hAnsi="宋体" w:cs="宋体"/>
          <w:szCs w:val="21"/>
          <w:highlight w:val="none"/>
        </w:rPr>
      </w:pPr>
    </w:p>
    <w:p>
      <w:pPr>
        <w:spacing w:line="360" w:lineRule="auto"/>
        <w:ind w:firstLine="4677" w:firstLineChars="1949"/>
        <w:jc w:val="left"/>
        <w:rPr>
          <w:rFonts w:hint="eastAsia" w:ascii="宋体" w:hAnsi="宋体" w:cs="宋体"/>
          <w:sz w:val="24"/>
          <w:highlight w:val="none"/>
        </w:rPr>
      </w:pPr>
      <w:r>
        <w:rPr>
          <w:rFonts w:hint="eastAsia" w:ascii="宋体" w:hAnsi="宋体" w:cs="宋体"/>
          <w:sz w:val="24"/>
          <w:highlight w:val="none"/>
        </w:rPr>
        <w:t>法定代表人或其委托代理人（签字或盖章）：</w:t>
      </w:r>
      <w:r>
        <w:rPr>
          <w:rFonts w:hint="eastAsia" w:ascii="宋体" w:hAnsi="宋体" w:cs="宋体"/>
          <w:sz w:val="24"/>
          <w:highlight w:val="none"/>
          <w:u w:val="single"/>
        </w:rPr>
        <w:t xml:space="preserve">                   </w:t>
      </w:r>
    </w:p>
    <w:p>
      <w:pPr>
        <w:spacing w:line="360" w:lineRule="auto"/>
        <w:ind w:firstLine="4677" w:firstLineChars="1949"/>
        <w:jc w:val="left"/>
        <w:rPr>
          <w:rFonts w:hint="eastAsia" w:ascii="宋体" w:hAnsi="宋体" w:cs="宋体"/>
          <w:sz w:val="24"/>
          <w:highlight w:val="none"/>
          <w:u w:val="single"/>
        </w:rPr>
      </w:pPr>
      <w:r>
        <w:rPr>
          <w:rFonts w:hint="eastAsia" w:ascii="宋体" w:hAnsi="宋体" w:cs="宋体"/>
          <w:sz w:val="24"/>
          <w:highlight w:val="none"/>
        </w:rPr>
        <w:t>磋商响应商名称（盖章）：</w:t>
      </w:r>
      <w:r>
        <w:rPr>
          <w:rFonts w:hint="eastAsia" w:ascii="宋体" w:hAnsi="宋体" w:cs="宋体"/>
          <w:sz w:val="24"/>
          <w:highlight w:val="none"/>
          <w:u w:val="single"/>
        </w:rPr>
        <w:t xml:space="preserve">                        </w:t>
      </w:r>
    </w:p>
    <w:p>
      <w:pPr>
        <w:spacing w:line="360" w:lineRule="auto"/>
        <w:ind w:firstLine="4677" w:firstLineChars="1949"/>
        <w:jc w:val="left"/>
        <w:rPr>
          <w:rFonts w:hint="eastAsia" w:ascii="宋体" w:hAnsi="宋体" w:cs="宋体"/>
          <w:sz w:val="24"/>
          <w:highlight w:val="none"/>
        </w:rPr>
      </w:pPr>
      <w:r>
        <w:rPr>
          <w:rFonts w:hint="eastAsia" w:ascii="宋体" w:hAnsi="宋体" w:cs="宋体"/>
          <w:sz w:val="24"/>
          <w:highlight w:val="none"/>
        </w:rPr>
        <w:t>日期：   年   月   日</w:t>
      </w:r>
    </w:p>
    <w:p>
      <w:pPr>
        <w:pStyle w:val="13"/>
        <w:spacing w:line="360" w:lineRule="auto"/>
        <w:rPr>
          <w:rFonts w:hint="eastAsia" w:ascii="宋体" w:hAnsi="宋体" w:cs="宋体"/>
          <w:szCs w:val="21"/>
          <w:highlight w:val="none"/>
        </w:rPr>
      </w:pPr>
    </w:p>
    <w:p>
      <w:pPr>
        <w:pStyle w:val="13"/>
        <w:spacing w:line="360" w:lineRule="auto"/>
        <w:rPr>
          <w:rFonts w:hint="eastAsia" w:ascii="宋体" w:hAnsi="宋体" w:cs="宋体"/>
          <w:szCs w:val="21"/>
          <w:highlight w:val="none"/>
        </w:rPr>
      </w:pPr>
    </w:p>
    <w:p>
      <w:pPr>
        <w:pStyle w:val="13"/>
        <w:spacing w:line="360" w:lineRule="auto"/>
        <w:rPr>
          <w:rFonts w:hint="eastAsia" w:ascii="宋体" w:hAnsi="宋体"/>
          <w:szCs w:val="21"/>
          <w:highlight w:val="none"/>
        </w:rPr>
      </w:pPr>
    </w:p>
    <w:p>
      <w:pPr>
        <w:pStyle w:val="13"/>
        <w:spacing w:line="360" w:lineRule="auto"/>
        <w:rPr>
          <w:rFonts w:hint="eastAsia" w:ascii="宋体" w:hAnsi="宋体"/>
          <w:szCs w:val="21"/>
          <w:highlight w:val="none"/>
        </w:rPr>
      </w:pPr>
    </w:p>
    <w:p>
      <w:pPr>
        <w:pStyle w:val="13"/>
        <w:spacing w:line="360" w:lineRule="auto"/>
        <w:rPr>
          <w:rFonts w:hint="eastAsia" w:ascii="宋体" w:hAnsi="宋体"/>
          <w:szCs w:val="21"/>
          <w:highlight w:val="none"/>
        </w:rPr>
      </w:pPr>
    </w:p>
    <w:p>
      <w:pPr>
        <w:pStyle w:val="13"/>
        <w:spacing w:line="360" w:lineRule="auto"/>
        <w:rPr>
          <w:rFonts w:hint="eastAsia" w:ascii="宋体" w:hAnsi="宋体"/>
          <w:szCs w:val="21"/>
          <w:highlight w:val="none"/>
        </w:rPr>
      </w:pPr>
    </w:p>
    <w:p>
      <w:pPr>
        <w:widowControl/>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 xml:space="preserve">询问函、质疑函、投诉书格式 </w:t>
      </w:r>
    </w:p>
    <w:p>
      <w:pPr>
        <w:widowControl/>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说明：本部分格式为磋商供应商提交询问函、质疑函、投诉函时使用，不属于磋商响应文件格式的组成部分。</w:t>
      </w:r>
    </w:p>
    <w:p>
      <w:pPr>
        <w:widowControl/>
        <w:autoSpaceDE w:val="0"/>
        <w:autoSpaceDN w:val="0"/>
        <w:adjustRightInd w:val="0"/>
        <w:spacing w:line="360" w:lineRule="auto"/>
        <w:ind w:left="180" w:hanging="180" w:hangingChars="64"/>
        <w:jc w:val="center"/>
        <w:rPr>
          <w:rFonts w:hint="eastAsia" w:ascii="宋体" w:hAnsi="宋体" w:cs="宋体"/>
          <w:b/>
          <w:color w:val="000000"/>
          <w:sz w:val="28"/>
          <w:szCs w:val="28"/>
          <w:highlight w:val="none"/>
        </w:rPr>
      </w:pPr>
    </w:p>
    <w:p>
      <w:pPr>
        <w:widowControl/>
        <w:autoSpaceDE w:val="0"/>
        <w:autoSpaceDN w:val="0"/>
        <w:adjustRightInd w:val="0"/>
        <w:spacing w:line="360" w:lineRule="auto"/>
        <w:ind w:left="180" w:hanging="180" w:hangingChars="64"/>
        <w:jc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一、询问函格式</w:t>
      </w:r>
    </w:p>
    <w:p>
      <w:pPr>
        <w:widowControl/>
        <w:autoSpaceDE w:val="0"/>
        <w:autoSpaceDN w:val="0"/>
        <w:adjustRightInd w:val="0"/>
        <w:spacing w:line="360" w:lineRule="auto"/>
        <w:jc w:val="center"/>
        <w:rPr>
          <w:rFonts w:hint="eastAsia" w:ascii="宋体" w:hAnsi="宋体" w:cs="宋体"/>
          <w:b/>
          <w:color w:val="000000"/>
          <w:sz w:val="24"/>
          <w:highlight w:val="none"/>
        </w:rPr>
      </w:pPr>
      <w:r>
        <w:rPr>
          <w:rFonts w:hint="eastAsia" w:ascii="宋体" w:hAnsi="宋体" w:cs="宋体"/>
          <w:b/>
          <w:color w:val="000000"/>
          <w:kern w:val="0"/>
          <w:sz w:val="24"/>
          <w:highlight w:val="none"/>
          <w:lang w:bidi="ar"/>
        </w:rPr>
        <w:t>询问函</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茂名市德信工程造价咨询有限公司：</w:t>
      </w:r>
    </w:p>
    <w:p>
      <w:pPr>
        <w:widowControl/>
        <w:autoSpaceDE w:val="0"/>
        <w:autoSpaceDN w:val="0"/>
        <w:adjustRightInd w:val="0"/>
        <w:spacing w:line="360" w:lineRule="auto"/>
        <w:ind w:firstLine="840" w:firstLineChars="35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我单位已报名并准备参与</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（项目名称）（项目编号：</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）的磋商（或报价）活动，现有以下几个内容（或条款）存在疑问（或无法理解），特提出询问。</w:t>
      </w:r>
    </w:p>
    <w:p>
      <w:pPr>
        <w:widowControl/>
        <w:autoSpaceDE w:val="0"/>
        <w:autoSpaceDN w:val="0"/>
        <w:adjustRightInd w:val="0"/>
        <w:spacing w:line="360" w:lineRule="auto"/>
        <w:ind w:left="204" w:leftChars="85"/>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一、_____________________（事项一）</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（1）____________________（问题或条款内容）</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（2）____________________（说明疑问或无法理解原因）</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（3）____________________（建议）</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二、_____________________（事项二）</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随附相关证明材料如下：（目录）</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询问人：（公章）</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法定代表人：（授权代表）</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地址/邮编：</w:t>
      </w:r>
    </w:p>
    <w:p>
      <w:pPr>
        <w:widowControl/>
        <w:autoSpaceDE w:val="0"/>
        <w:autoSpaceDN w:val="0"/>
        <w:adjustRightInd w:val="0"/>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电话/传真：</w:t>
      </w:r>
    </w:p>
    <w:p>
      <w:pPr>
        <w:widowControl/>
        <w:spacing w:line="360" w:lineRule="auto"/>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                                                         年      月     </w:t>
      </w: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left"/>
        <w:rPr>
          <w:rFonts w:hint="eastAsia" w:ascii="宋体" w:hAnsi="宋体" w:cs="宋体"/>
          <w:color w:val="000000"/>
          <w:kern w:val="0"/>
          <w:szCs w:val="21"/>
          <w:highlight w:val="none"/>
          <w:lang w:bidi="ar"/>
        </w:rPr>
      </w:pPr>
    </w:p>
    <w:p>
      <w:pPr>
        <w:widowControl/>
        <w:spacing w:line="360" w:lineRule="auto"/>
        <w:jc w:val="center"/>
        <w:rPr>
          <w:rFonts w:hint="eastAsia" w:ascii="宋体" w:hAnsi="宋体" w:cs="宋体"/>
          <w:b/>
          <w:color w:val="000000"/>
          <w:kern w:val="0"/>
          <w:sz w:val="28"/>
          <w:szCs w:val="28"/>
          <w:highlight w:val="none"/>
          <w:lang w:bidi="ar"/>
        </w:rPr>
      </w:pPr>
    </w:p>
    <w:p>
      <w:pPr>
        <w:widowControl/>
        <w:spacing w:line="360" w:lineRule="auto"/>
        <w:jc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二、 质疑函格式</w:t>
      </w:r>
    </w:p>
    <w:p>
      <w:pPr>
        <w:widowControl/>
        <w:spacing w:line="360" w:lineRule="auto"/>
        <w:jc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质疑函</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茂名市德信工程造价咨询有限公司：</w:t>
      </w:r>
    </w:p>
    <w:p>
      <w:pPr>
        <w:widowControl/>
        <w:spacing w:line="360" w:lineRule="auto"/>
        <w:ind w:firstLine="480" w:firstLineChars="20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我公司依法参与了</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（采购机构或采购人）于</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年</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月</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日组织的政府采购活动。根据《政府采购法》和《政府采购供应商投诉处理办法》等规定，我公司认为 </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（采购项目名称：</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）（采购项目编号：</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）项目的采购活动中，（采购文件、采购过程、磋商/成交结果）损害了我公司权益，特提出质疑。</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一、我公司认为项目的（采购文件、采购过程、磋商/成交结果）损害了我司权益，</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具体事项如下（列明质疑事项的同时，依法举证）：</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1．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二、为维护我公司的合法权益，现要求贵方就上述质疑事项依照政府采购有关规定</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在限期内作出回复。</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质疑供应商： （签章）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法定代表人：</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地址：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电话：                   邮编：</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电子邮箱：               传真：</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年       月        日</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w:t>
      </w:r>
    </w:p>
    <w:p>
      <w:pPr>
        <w:widowControl/>
        <w:spacing w:line="360" w:lineRule="auto"/>
        <w:jc w:val="center"/>
        <w:rPr>
          <w:rFonts w:hint="eastAsia" w:ascii="宋体" w:hAnsi="宋体" w:cs="宋体"/>
          <w:b/>
          <w:color w:val="000000"/>
          <w:szCs w:val="21"/>
          <w:highlight w:val="none"/>
        </w:rPr>
      </w:pPr>
      <w:r>
        <w:rPr>
          <w:rFonts w:hint="eastAsia" w:ascii="宋体" w:hAnsi="宋体" w:cs="宋体"/>
          <w:b/>
          <w:color w:val="000000"/>
          <w:kern w:val="0"/>
          <w:szCs w:val="21"/>
          <w:highlight w:val="none"/>
          <w:lang w:bidi="ar"/>
        </w:rPr>
        <w:t>质疑受理回执</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（质疑供应商）：</w:t>
      </w:r>
    </w:p>
    <w:p>
      <w:pPr>
        <w:widowControl/>
        <w:spacing w:line="360" w:lineRule="auto"/>
        <w:ind w:firstLine="720" w:firstLineChars="30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贵公司关于“</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（采购人）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（项目名称）（采购项目编号：</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）”的质疑及有关的证据材料，已于</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年 </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月 </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日收悉。</w:t>
      </w:r>
    </w:p>
    <w:p>
      <w:pPr>
        <w:widowControl/>
        <w:spacing w:line="360" w:lineRule="auto"/>
        <w:ind w:firstLine="720" w:firstLineChars="30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我司将按政府采购有关法律法规进行处理。</w:t>
      </w:r>
    </w:p>
    <w:p>
      <w:pPr>
        <w:widowControl/>
        <w:spacing w:line="360" w:lineRule="auto"/>
        <w:jc w:val="left"/>
        <w:rPr>
          <w:rFonts w:hint="eastAsia" w:ascii="宋体" w:hAnsi="宋体" w:cs="宋体"/>
          <w:color w:val="000000"/>
          <w:szCs w:val="21"/>
          <w:highlight w:val="none"/>
        </w:rPr>
      </w:pPr>
    </w:p>
    <w:p>
      <w:pPr>
        <w:widowControl/>
        <w:spacing w:line="360" w:lineRule="auto"/>
        <w:jc w:val="right"/>
        <w:rPr>
          <w:rFonts w:hint="eastAsia" w:ascii="宋体" w:hAnsi="宋体" w:cs="宋体"/>
          <w:color w:val="000000"/>
          <w:szCs w:val="21"/>
          <w:highlight w:val="none"/>
        </w:rPr>
      </w:pPr>
      <w:r>
        <w:rPr>
          <w:rFonts w:hint="eastAsia" w:ascii="宋体" w:hAnsi="宋体" w:cs="宋体"/>
          <w:color w:val="000000"/>
          <w:kern w:val="0"/>
          <w:szCs w:val="21"/>
          <w:highlight w:val="none"/>
          <w:lang w:bidi="ar"/>
        </w:rPr>
        <w:t>茂名市德信工程造价咨询有限公司</w:t>
      </w:r>
    </w:p>
    <w:p>
      <w:pPr>
        <w:widowControl/>
        <w:spacing w:line="360" w:lineRule="auto"/>
        <w:jc w:val="center"/>
        <w:rPr>
          <w:rFonts w:hint="eastAsia" w:ascii="宋体" w:hAnsi="宋体" w:cs="宋体"/>
          <w:b/>
          <w:color w:val="000000"/>
          <w:sz w:val="28"/>
          <w:szCs w:val="28"/>
          <w:highlight w:val="none"/>
        </w:rPr>
      </w:pPr>
      <w:r>
        <w:rPr>
          <w:rFonts w:hint="eastAsia" w:ascii="宋体" w:hAnsi="宋体" w:cs="宋体"/>
          <w:color w:val="000000"/>
          <w:kern w:val="0"/>
          <w:szCs w:val="21"/>
          <w:highlight w:val="none"/>
          <w:lang w:bidi="ar"/>
        </w:rPr>
        <w:t xml:space="preserve">                                                           年      月      日</w:t>
      </w:r>
      <w:r>
        <w:rPr>
          <w:rFonts w:hint="eastAsia" w:ascii="宋体" w:hAnsi="宋体" w:cs="宋体"/>
          <w:color w:val="000000"/>
          <w:kern w:val="0"/>
          <w:szCs w:val="21"/>
          <w:highlight w:val="none"/>
          <w:lang w:bidi="ar"/>
        </w:rPr>
        <w:br w:type="page"/>
      </w:r>
      <w:r>
        <w:rPr>
          <w:rFonts w:hint="eastAsia" w:ascii="宋体" w:hAnsi="宋体" w:cs="宋体"/>
          <w:b/>
          <w:color w:val="000000"/>
          <w:kern w:val="0"/>
          <w:sz w:val="28"/>
          <w:szCs w:val="28"/>
          <w:highlight w:val="none"/>
          <w:lang w:bidi="ar"/>
        </w:rPr>
        <w:t>三、投诉书格式</w:t>
      </w:r>
    </w:p>
    <w:p>
      <w:pPr>
        <w:widowControl/>
        <w:spacing w:line="360" w:lineRule="auto"/>
        <w:jc w:val="center"/>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bidi="ar"/>
        </w:rPr>
        <w:t>投 诉 书</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投诉人：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法定代表人： </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地址：</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电话：</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邮编： </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电子邮箱：</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传真：</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委托代理人姓名：</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职业：</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住址：</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联系电话：</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u w:val="single"/>
        </w:rPr>
      </w:pPr>
      <w:r>
        <w:rPr>
          <w:rFonts w:hint="eastAsia" w:ascii="宋体" w:hAnsi="宋体" w:cs="宋体"/>
          <w:color w:val="000000"/>
          <w:kern w:val="0"/>
          <w:szCs w:val="21"/>
          <w:highlight w:val="none"/>
          <w:lang w:bidi="ar"/>
        </w:rPr>
        <w:t xml:space="preserve">  被投诉人：</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法定代表人： </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地址：</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电话：</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邮编：</w:t>
      </w:r>
      <w:r>
        <w:rPr>
          <w:rFonts w:hint="eastAsia" w:ascii="宋体" w:hAnsi="宋体" w:cs="宋体"/>
          <w:color w:val="000000"/>
          <w:kern w:val="0"/>
          <w:szCs w:val="21"/>
          <w:highlight w:val="none"/>
          <w:u w:val="single"/>
          <w:lang w:bidi="ar"/>
        </w:rPr>
        <w:t xml:space="preserve">                                 </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电子邮箱：</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传真：</w:t>
      </w:r>
      <w:r>
        <w:rPr>
          <w:rFonts w:hint="eastAsia" w:ascii="宋体" w:hAnsi="宋体" w:cs="宋体"/>
          <w:color w:val="000000"/>
          <w:kern w:val="0"/>
          <w:szCs w:val="21"/>
          <w:highlight w:val="none"/>
          <w:u w:val="single"/>
          <w:lang w:bidi="ar"/>
        </w:rPr>
        <w:t xml:space="preserve">                                 </w:t>
      </w:r>
    </w:p>
    <w:p>
      <w:pPr>
        <w:widowControl/>
        <w:spacing w:line="360" w:lineRule="auto"/>
        <w:ind w:firstLine="600" w:firstLineChars="250"/>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我公司参加了年月日被投诉人组织的</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（采购人）</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（项目名称）（项目编号：</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），我公司认为该项目的（采购文件、采购过程、磋商/成交结果）损害了我公司权益，对此，我公司于___年 ___月___日向（采购机构或采购人）提出了质疑，（其于___年___月___日作出书面答复，因对其作出的答复不满意）/（被质疑人未在法定期限内予以答复，按照政府采购有关规定），现向贵机关提起投诉：</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1.具体的投诉事项及事实依据；</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2.质疑和质疑答复情况的简要描述；</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3.投诉请求；</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本投诉书正本两份，副本（  ）份并附电子文档。</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附件：质疑函、质疑答复函、证据材料及相关证明材料(复印件)</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 xml:space="preserve"> 份，共</w:t>
      </w:r>
      <w:r>
        <w:rPr>
          <w:rFonts w:hint="eastAsia" w:ascii="宋体" w:hAnsi="宋体" w:cs="宋体"/>
          <w:color w:val="000000"/>
          <w:kern w:val="0"/>
          <w:szCs w:val="21"/>
          <w:highlight w:val="none"/>
          <w:u w:val="single"/>
          <w:lang w:bidi="ar"/>
        </w:rPr>
        <w:t xml:space="preserve">    </w:t>
      </w:r>
      <w:r>
        <w:rPr>
          <w:rFonts w:hint="eastAsia" w:ascii="宋体" w:hAnsi="宋体" w:cs="宋体"/>
          <w:color w:val="000000"/>
          <w:kern w:val="0"/>
          <w:szCs w:val="21"/>
          <w:highlight w:val="none"/>
          <w:lang w:bidi="ar"/>
        </w:rPr>
        <w:t>页。</w:t>
      </w:r>
    </w:p>
    <w:p>
      <w:pPr>
        <w:widowControl/>
        <w:spacing w:line="360" w:lineRule="auto"/>
        <w:jc w:val="left"/>
        <w:rPr>
          <w:rFonts w:hint="eastAsia" w:ascii="宋体" w:hAnsi="宋体" w:cs="宋体"/>
          <w:color w:val="000000"/>
          <w:szCs w:val="21"/>
          <w:highlight w:val="none"/>
        </w:rPr>
      </w:pP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投诉供应商：（盖章）</w:t>
      </w:r>
    </w:p>
    <w:p>
      <w:pPr>
        <w:widowControl/>
        <w:spacing w:line="360" w:lineRule="auto"/>
        <w:jc w:val="left"/>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                                               法定代表人：（签字）</w:t>
      </w:r>
    </w:p>
    <w:p>
      <w:pPr>
        <w:widowControl/>
        <w:spacing w:line="360" w:lineRule="auto"/>
        <w:rPr>
          <w:rFonts w:ascii="宋体" w:hAnsi="宋体" w:cs="宋体"/>
          <w:color w:val="000000"/>
          <w:highlight w:val="none"/>
        </w:rPr>
      </w:pPr>
      <w:r>
        <w:rPr>
          <w:rFonts w:ascii="宋体" w:hAnsi="宋体" w:cs="宋体"/>
          <w:color w:val="000000"/>
          <w:kern w:val="0"/>
          <w:szCs w:val="20"/>
          <w:highlight w:val="none"/>
          <w:lang w:bidi="ar"/>
        </w:rPr>
        <w:t xml:space="preserve">                                               </w:t>
      </w:r>
      <w:r>
        <w:rPr>
          <w:rFonts w:hint="eastAsia" w:ascii="宋体" w:hAnsi="宋体" w:cs="宋体"/>
          <w:color w:val="000000"/>
          <w:kern w:val="0"/>
          <w:szCs w:val="20"/>
          <w:highlight w:val="none"/>
          <w:lang w:bidi="ar"/>
        </w:rPr>
        <w:t>年</w:t>
      </w:r>
      <w:r>
        <w:rPr>
          <w:rFonts w:ascii="宋体" w:hAnsi="宋体" w:cs="宋体"/>
          <w:color w:val="000000"/>
          <w:kern w:val="0"/>
          <w:szCs w:val="20"/>
          <w:highlight w:val="none"/>
          <w:lang w:bidi="ar"/>
        </w:rPr>
        <w:t xml:space="preserve">      </w:t>
      </w:r>
      <w:r>
        <w:rPr>
          <w:rFonts w:hint="eastAsia" w:ascii="宋体" w:hAnsi="宋体" w:cs="宋体"/>
          <w:color w:val="000000"/>
          <w:kern w:val="0"/>
          <w:szCs w:val="20"/>
          <w:highlight w:val="none"/>
          <w:lang w:bidi="ar"/>
        </w:rPr>
        <w:t>月</w:t>
      </w:r>
      <w:r>
        <w:rPr>
          <w:rFonts w:ascii="宋体" w:hAnsi="宋体" w:cs="宋体"/>
          <w:color w:val="000000"/>
          <w:kern w:val="0"/>
          <w:szCs w:val="20"/>
          <w:highlight w:val="none"/>
          <w:lang w:bidi="ar"/>
        </w:rPr>
        <w:t xml:space="preserve">      </w:t>
      </w:r>
      <w:r>
        <w:rPr>
          <w:rFonts w:hint="eastAsia" w:ascii="宋体" w:hAnsi="宋体" w:cs="宋体"/>
          <w:color w:val="000000"/>
          <w:kern w:val="0"/>
          <w:szCs w:val="20"/>
          <w:highlight w:val="none"/>
          <w:lang w:bidi="ar"/>
        </w:rPr>
        <w:t>日</w:t>
      </w:r>
    </w:p>
    <w:p>
      <w:pPr>
        <w:widowControl/>
        <w:spacing w:line="360" w:lineRule="auto"/>
        <w:rPr>
          <w:rFonts w:ascii="宋体" w:hAnsi="宋体" w:cs="宋体"/>
          <w:color w:val="000000"/>
          <w:highlight w:val="none"/>
        </w:rPr>
      </w:pPr>
    </w:p>
    <w:p>
      <w:pPr>
        <w:spacing w:line="360" w:lineRule="auto"/>
        <w:rPr>
          <w:rFonts w:hint="eastAsia" w:ascii="宋体" w:hAnsi="宋体"/>
          <w:b/>
          <w:bCs/>
          <w:sz w:val="24"/>
          <w:highlight w:val="none"/>
        </w:rPr>
      </w:pPr>
      <w:r>
        <w:rPr>
          <w:rFonts w:hint="eastAsia" w:ascii="宋体" w:hAnsi="宋体"/>
          <w:b/>
          <w:bCs/>
          <w:sz w:val="24"/>
          <w:highlight w:val="none"/>
        </w:rPr>
        <w:t xml:space="preserve">附件   </w:t>
      </w:r>
      <w:r>
        <w:rPr>
          <w:rFonts w:hint="eastAsia" w:ascii="宋体" w:hAnsi="宋体"/>
          <w:b/>
          <w:bCs/>
          <w:sz w:val="24"/>
          <w:highlight w:val="none"/>
          <w:lang w:val="en-US" w:eastAsia="zh-CN"/>
        </w:rPr>
        <w:t>磋商</w:t>
      </w:r>
      <w:r>
        <w:rPr>
          <w:rFonts w:hint="eastAsia" w:ascii="宋体" w:hAnsi="宋体"/>
          <w:b/>
          <w:bCs/>
          <w:sz w:val="24"/>
          <w:highlight w:val="none"/>
        </w:rPr>
        <w:t>报名及</w:t>
      </w:r>
      <w:r>
        <w:rPr>
          <w:rFonts w:hint="eastAsia" w:ascii="宋体" w:hAnsi="宋体"/>
          <w:b/>
          <w:bCs/>
          <w:sz w:val="24"/>
          <w:highlight w:val="none"/>
          <w:lang w:val="en-US" w:eastAsia="zh-CN"/>
        </w:rPr>
        <w:t>磋商</w:t>
      </w:r>
      <w:r>
        <w:rPr>
          <w:rFonts w:hint="eastAsia" w:ascii="宋体" w:hAnsi="宋体"/>
          <w:b/>
          <w:bCs/>
          <w:sz w:val="24"/>
          <w:highlight w:val="none"/>
        </w:rPr>
        <w:t>文件发售表</w:t>
      </w:r>
    </w:p>
    <w:p>
      <w:pPr>
        <w:spacing w:line="360" w:lineRule="auto"/>
        <w:rPr>
          <w:rFonts w:hint="eastAsia" w:ascii="宋体" w:hAnsi="宋体"/>
          <w:b/>
          <w:bCs/>
          <w:sz w:val="24"/>
          <w:highlight w:val="none"/>
        </w:rPr>
      </w:pPr>
    </w:p>
    <w:tbl>
      <w:tblPr>
        <w:tblStyle w:val="40"/>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67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r>
              <w:rPr>
                <w:rFonts w:hint="eastAsia" w:ascii="宋体" w:hAnsi="宋体"/>
                <w:b/>
                <w:bCs/>
                <w:sz w:val="24"/>
                <w:highlight w:val="none"/>
              </w:rPr>
              <w:t>项目名称</w:t>
            </w:r>
          </w:p>
        </w:tc>
        <w:tc>
          <w:tcPr>
            <w:tcW w:w="783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67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r>
              <w:rPr>
                <w:rFonts w:hint="eastAsia" w:ascii="宋体" w:hAnsi="宋体"/>
                <w:b/>
                <w:bCs/>
                <w:sz w:val="24"/>
                <w:highlight w:val="none"/>
                <w:lang w:eastAsia="zh-CN"/>
              </w:rPr>
              <w:t>采购项目</w:t>
            </w:r>
            <w:r>
              <w:rPr>
                <w:rFonts w:hint="eastAsia" w:ascii="宋体" w:hAnsi="宋体"/>
                <w:b/>
                <w:bCs/>
                <w:sz w:val="24"/>
                <w:highlight w:val="none"/>
              </w:rPr>
              <w:t>编号</w:t>
            </w:r>
          </w:p>
        </w:tc>
        <w:tc>
          <w:tcPr>
            <w:tcW w:w="783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67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lang w:val="en-US" w:eastAsia="zh-CN"/>
              </w:rPr>
            </w:pPr>
            <w:r>
              <w:rPr>
                <w:rFonts w:hint="eastAsia" w:ascii="宋体" w:hAnsi="宋体"/>
                <w:b/>
                <w:bCs/>
                <w:sz w:val="24"/>
                <w:highlight w:val="none"/>
                <w:lang w:val="en-US" w:eastAsia="zh-CN"/>
              </w:rPr>
              <w:t>磋商供应商</w:t>
            </w:r>
          </w:p>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r>
              <w:rPr>
                <w:rFonts w:hint="eastAsia" w:ascii="宋体" w:hAnsi="宋体"/>
                <w:b/>
                <w:bCs/>
                <w:sz w:val="24"/>
                <w:highlight w:val="none"/>
              </w:rPr>
              <w:t>名称</w:t>
            </w:r>
          </w:p>
        </w:tc>
        <w:tc>
          <w:tcPr>
            <w:tcW w:w="783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67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lang w:eastAsia="zh-CN"/>
              </w:rPr>
            </w:pPr>
            <w:r>
              <w:rPr>
                <w:rFonts w:hint="eastAsia" w:ascii="宋体" w:hAnsi="宋体"/>
                <w:b/>
                <w:bCs/>
                <w:sz w:val="24"/>
                <w:highlight w:val="none"/>
              </w:rPr>
              <w:t>联系人</w:t>
            </w:r>
            <w:r>
              <w:rPr>
                <w:rFonts w:hint="eastAsia" w:ascii="宋体" w:hAnsi="宋体"/>
                <w:b/>
                <w:bCs/>
                <w:sz w:val="24"/>
                <w:highlight w:val="none"/>
                <w:lang w:eastAsia="zh-CN"/>
              </w:rPr>
              <w:t>及电话</w:t>
            </w:r>
          </w:p>
        </w:tc>
        <w:tc>
          <w:tcPr>
            <w:tcW w:w="783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67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r>
              <w:rPr>
                <w:rFonts w:hint="eastAsia" w:ascii="宋体" w:hAnsi="宋体"/>
                <w:b/>
                <w:bCs/>
                <w:sz w:val="24"/>
                <w:highlight w:val="none"/>
              </w:rPr>
              <w:t>E-mail</w:t>
            </w:r>
          </w:p>
        </w:tc>
        <w:tc>
          <w:tcPr>
            <w:tcW w:w="783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9" w:hRule="atLeast"/>
        </w:trPr>
        <w:tc>
          <w:tcPr>
            <w:tcW w:w="167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r>
              <w:rPr>
                <w:rFonts w:hint="eastAsia" w:ascii="宋体" w:hAnsi="宋体"/>
                <w:b/>
                <w:bCs/>
                <w:sz w:val="24"/>
                <w:highlight w:val="none"/>
                <w:lang w:val="en-US" w:eastAsia="zh-CN"/>
              </w:rPr>
              <w:t>磋商供应商</w:t>
            </w:r>
            <w:r>
              <w:rPr>
                <w:rFonts w:hint="eastAsia" w:ascii="宋体" w:hAnsi="宋体"/>
                <w:b/>
                <w:bCs/>
                <w:sz w:val="24"/>
                <w:highlight w:val="none"/>
              </w:rPr>
              <w:t>的</w:t>
            </w:r>
          </w:p>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r>
              <w:rPr>
                <w:rFonts w:hint="eastAsia" w:ascii="宋体" w:hAnsi="宋体"/>
                <w:b/>
                <w:bCs/>
                <w:sz w:val="24"/>
                <w:highlight w:val="none"/>
              </w:rPr>
              <w:t>主要服务产品</w:t>
            </w:r>
          </w:p>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tc>
        <w:tc>
          <w:tcPr>
            <w:tcW w:w="783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167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lang w:eastAsia="zh-CN"/>
              </w:rPr>
            </w:pPr>
            <w:r>
              <w:rPr>
                <w:rFonts w:hint="eastAsia" w:ascii="宋体" w:hAnsi="宋体"/>
                <w:b/>
                <w:bCs/>
                <w:sz w:val="24"/>
                <w:highlight w:val="none"/>
                <w:lang w:eastAsia="zh-CN"/>
              </w:rPr>
              <w:t>购买日期</w:t>
            </w:r>
          </w:p>
        </w:tc>
        <w:tc>
          <w:tcPr>
            <w:tcW w:w="783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r>
              <w:rPr>
                <w:rFonts w:hint="eastAsia" w:ascii="宋体" w:hAnsi="宋体"/>
                <w:b/>
                <w:bCs/>
                <w:sz w:val="24"/>
                <w:highlight w:val="none"/>
              </w:rPr>
              <w:t xml:space="preserve">年    </w:t>
            </w:r>
            <w:r>
              <w:rPr>
                <w:rFonts w:hint="eastAsia" w:ascii="宋体" w:hAnsi="宋体"/>
                <w:b/>
                <w:bCs/>
                <w:sz w:val="24"/>
                <w:highlight w:val="none"/>
                <w:lang w:val="en-US" w:eastAsia="zh-CN"/>
              </w:rPr>
              <w:t xml:space="preserve">   </w:t>
            </w:r>
            <w:r>
              <w:rPr>
                <w:rFonts w:hint="eastAsia" w:ascii="宋体" w:hAnsi="宋体"/>
                <w:b/>
                <w:bCs/>
                <w:sz w:val="24"/>
                <w:highlight w:val="none"/>
              </w:rPr>
              <w:t xml:space="preserve"> 月  </w:t>
            </w:r>
            <w:r>
              <w:rPr>
                <w:rFonts w:hint="eastAsia" w:ascii="宋体" w:hAnsi="宋体"/>
                <w:b/>
                <w:bCs/>
                <w:sz w:val="24"/>
                <w:highlight w:val="none"/>
                <w:lang w:val="en-US" w:eastAsia="zh-CN"/>
              </w:rPr>
              <w:t xml:space="preserve">  </w:t>
            </w:r>
            <w:r>
              <w:rPr>
                <w:rFonts w:hint="eastAsia" w:ascii="宋体" w:hAnsi="宋体"/>
                <w:b/>
                <w:bCs/>
                <w:sz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167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r>
              <w:rPr>
                <w:rFonts w:hint="eastAsia" w:ascii="宋体" w:hAnsi="宋体"/>
                <w:b/>
                <w:bCs/>
                <w:sz w:val="24"/>
                <w:highlight w:val="none"/>
              </w:rPr>
              <w:t>备   注</w:t>
            </w:r>
          </w:p>
        </w:tc>
        <w:tc>
          <w:tcPr>
            <w:tcW w:w="7830" w:type="dxa"/>
            <w:vAlign w:val="center"/>
          </w:tcPr>
          <w:p>
            <w:pPr>
              <w:keepNext w:val="0"/>
              <w:keepLines w:val="0"/>
              <w:suppressLineNumbers w:val="0"/>
              <w:spacing w:before="0" w:beforeAutospacing="0" w:after="0" w:afterAutospacing="0" w:line="360" w:lineRule="auto"/>
              <w:ind w:left="0" w:right="0"/>
              <w:rPr>
                <w:rFonts w:hint="eastAsia" w:ascii="宋体" w:hAnsi="宋体"/>
                <w:b/>
                <w:bCs/>
                <w:sz w:val="24"/>
                <w:highlight w:val="none"/>
              </w:rPr>
            </w:pPr>
            <w:r>
              <w:rPr>
                <w:rFonts w:hint="eastAsia" w:ascii="宋体" w:hAnsi="宋体"/>
                <w:b/>
                <w:bCs/>
                <w:sz w:val="24"/>
                <w:highlight w:val="none"/>
                <w:lang w:val="en-US" w:eastAsia="zh-CN"/>
              </w:rPr>
              <w:t xml:space="preserve">    </w:t>
            </w:r>
            <w:r>
              <w:rPr>
                <w:rFonts w:hint="eastAsia" w:ascii="宋体" w:hAnsi="宋体"/>
                <w:b/>
                <w:bCs/>
                <w:sz w:val="24"/>
                <w:highlight w:val="none"/>
              </w:rPr>
              <w:t>采购代理机构对</w:t>
            </w:r>
            <w:r>
              <w:rPr>
                <w:rFonts w:hint="eastAsia" w:ascii="宋体" w:hAnsi="宋体"/>
                <w:b/>
                <w:bCs/>
                <w:sz w:val="24"/>
                <w:highlight w:val="none"/>
                <w:lang w:val="en-US" w:eastAsia="zh-CN"/>
              </w:rPr>
              <w:t>磋商</w:t>
            </w:r>
            <w:r>
              <w:rPr>
                <w:rFonts w:hint="eastAsia" w:ascii="宋体" w:hAnsi="宋体"/>
                <w:b/>
                <w:bCs/>
                <w:sz w:val="24"/>
                <w:highlight w:val="none"/>
              </w:rPr>
              <w:t>供应商提交的证件资料的核对，不代表其资格的确认。</w:t>
            </w:r>
            <w:r>
              <w:rPr>
                <w:rFonts w:hint="eastAsia" w:ascii="宋体" w:hAnsi="宋体"/>
                <w:b/>
                <w:bCs/>
                <w:sz w:val="24"/>
                <w:highlight w:val="none"/>
                <w:lang w:val="en-US" w:eastAsia="zh-CN"/>
              </w:rPr>
              <w:t>磋商</w:t>
            </w:r>
            <w:r>
              <w:rPr>
                <w:rFonts w:hint="eastAsia" w:ascii="宋体" w:hAnsi="宋体"/>
                <w:b/>
                <w:bCs/>
                <w:sz w:val="24"/>
                <w:highlight w:val="none"/>
              </w:rPr>
              <w:t>供应商的资格最终以评审委员会根据其</w:t>
            </w:r>
            <w:r>
              <w:rPr>
                <w:rFonts w:hint="eastAsia" w:ascii="宋体" w:hAnsi="宋体"/>
                <w:b/>
                <w:bCs/>
                <w:sz w:val="24"/>
                <w:highlight w:val="none"/>
                <w:lang w:val="en-US" w:eastAsia="zh-CN"/>
              </w:rPr>
              <w:t>磋商</w:t>
            </w:r>
            <w:r>
              <w:rPr>
                <w:rFonts w:hint="eastAsia" w:ascii="宋体" w:hAnsi="宋体"/>
                <w:b/>
                <w:bCs/>
                <w:sz w:val="24"/>
                <w:highlight w:val="none"/>
              </w:rPr>
              <w:t>文件中的相关资料作出的评审结论为准。</w:t>
            </w:r>
          </w:p>
        </w:tc>
      </w:tr>
    </w:tbl>
    <w:p>
      <w:pPr>
        <w:spacing w:line="360" w:lineRule="auto"/>
        <w:rPr>
          <w:rFonts w:hint="eastAsia" w:ascii="宋体" w:hAnsi="宋体"/>
          <w:szCs w:val="21"/>
          <w:highlight w:val="none"/>
        </w:rPr>
      </w:pPr>
    </w:p>
    <w:sectPr>
      <w:pgSz w:w="11906" w:h="16838"/>
      <w:pgMar w:top="1440" w:right="970" w:bottom="1246" w:left="1276" w:header="993" w:footer="61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瀹?浣? color : black">
    <w:altName w:val="微软雅黑"/>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decorative"/>
    <w:pitch w:val="default"/>
    <w:sig w:usb0="A00006FF" w:usb1="4000205B" w:usb2="00000010" w:usb3="00000000" w:csb0="2000019F" w:csb1="00000000"/>
  </w:font>
  <w:font w:name="幼圆">
    <w:altName w:val="宋体"/>
    <w:panose1 w:val="02010509060101010101"/>
    <w:charset w:val="86"/>
    <w:family w:val="swiss"/>
    <w:pitch w:val="default"/>
    <w:sig w:usb0="00000000" w:usb1="00000000" w:usb2="00000000" w:usb3="00000000" w:csb0="00040000" w:csb1="00000000"/>
  </w:font>
  <w:font w:name="新宋体">
    <w:panose1 w:val="02010609030101010101"/>
    <w:charset w:val="86"/>
    <w:family w:val="swiss"/>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ËÎÌå">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decorative"/>
    <w:pitch w:val="default"/>
    <w:sig w:usb0="00000000" w:usb1="00000000" w:usb2="00000010" w:usb3="00000000" w:csb0="00040000" w:csb1="00000000"/>
  </w:font>
  <w:font w:name="Verdana">
    <w:panose1 w:val="020B0604030504040204"/>
    <w:charset w:val="00"/>
    <w:family w:val="roman"/>
    <w:pitch w:val="default"/>
    <w:sig w:usb0="A00006FF" w:usb1="4000205B" w:usb2="00000010" w:usb3="00000000" w:csb0="2000019F" w:csb1="00000000"/>
  </w:font>
  <w:font w:name="幼圆">
    <w:altName w:val="宋体"/>
    <w:panose1 w:val="02010509060101010101"/>
    <w:charset w:val="86"/>
    <w:family w:val="decorative"/>
    <w:pitch w:val="default"/>
    <w:sig w:usb0="00000000" w:usb1="00000000" w:usb2="00000000" w:usb3="00000000" w:csb0="00040000" w:csb1="00000000"/>
  </w:font>
  <w:font w:name="新宋体">
    <w:panose1 w:val="02010609030101010101"/>
    <w:charset w:val="86"/>
    <w:family w:val="decorative"/>
    <w:pitch w:val="default"/>
    <w:sig w:usb0="00000283" w:usb1="288F0000" w:usb2="00000006" w:usb3="00000000" w:csb0="00040001" w:csb1="00000000"/>
  </w:font>
  <w:font w:name="ËÎÌå">
    <w:altName w:val="Arial"/>
    <w:panose1 w:val="00000000000000000000"/>
    <w:charset w:val="00"/>
    <w:family w:val="decorative"/>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roman"/>
    <w:pitch w:val="default"/>
    <w:sig w:usb0="E0002EFF" w:usb1="C000785B"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_x000B__x000C_">
    <w:altName w:val="Times New Roman"/>
    <w:panose1 w:val="00000000000000000000"/>
    <w:charset w:val="00"/>
    <w:family w:val="modern"/>
    <w:pitch w:val="default"/>
    <w:sig w:usb0="00000000" w:usb1="00000000" w:usb2="00000000"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Verdana">
    <w:panose1 w:val="020B0604030504040204"/>
    <w:charset w:val="00"/>
    <w:family w:val="modern"/>
    <w:pitch w:val="default"/>
    <w:sig w:usb0="A00006FF" w:usb1="4000205B" w:usb2="00000010" w:usb3="00000000" w:csb0="2000019F" w:csb1="00000000"/>
  </w:font>
  <w:font w:name="幼圆">
    <w:altName w:val="宋体"/>
    <w:panose1 w:val="02010509060101010101"/>
    <w:charset w:val="86"/>
    <w:family w:val="roman"/>
    <w:pitch w:val="default"/>
    <w:sig w:usb0="00000000" w:usb1="00000000" w:usb2="00000000" w:usb3="00000000" w:csb0="00040000" w:csb1="00000000"/>
  </w:font>
  <w:font w:name="新宋体">
    <w:panose1 w:val="02010609030101010101"/>
    <w:charset w:val="86"/>
    <w:family w:val="roman"/>
    <w:pitch w:val="default"/>
    <w:sig w:usb0="00000283" w:usb1="288F0000" w:usb2="00000006" w:usb3="00000000" w:csb0="00040001" w:csb1="00000000"/>
  </w:font>
  <w:font w:name="ËÎÌå">
    <w:altName w:val="Arial"/>
    <w:panose1 w:val="00000000000000000000"/>
    <w:charset w:val="00"/>
    <w:family w:val="roman"/>
    <w:pitch w:val="default"/>
    <w:sig w:usb0="00000000" w:usb1="00000000" w:usb2="00000000" w:usb3="00000000" w:csb0="00000001"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roman"/>
    <w:pitch w:val="default"/>
    <w:sig w:usb0="E0002E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Times New Roman"/>
    <w:panose1 w:val="00000000000000000000"/>
    <w:charset w:val="00"/>
    <w:family w:val="swiss"/>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ËÎÌå">
    <w:altName w:val="Arial"/>
    <w:panose1 w:val="00000000000000000000"/>
    <w:charset w:val="00"/>
    <w:family w:val="moder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_x000B__x000C_">
    <w:altName w:val="Times New Roman"/>
    <w:panose1 w:val="00000000000000000000"/>
    <w:charset w:val="00"/>
    <w:family w:val="decorative"/>
    <w:pitch w:val="default"/>
    <w:sig w:usb0="00000000" w:usb1="00000000" w:usb2="00000000" w:usb3="00000000" w:csb0="00040001" w:csb1="00000000"/>
  </w:font>
  <w:font w:name="Arial">
    <w:panose1 w:val="020B0604020202020204"/>
    <w:charset w:val="00"/>
    <w:family w:val="decorative"/>
    <w:pitch w:val="default"/>
    <w:sig w:usb0="E0002EFF" w:usb1="C000785B" w:usb2="00000009" w:usb3="00000000" w:csb0="400001FF" w:csb1="FFFF0000"/>
  </w:font>
  <w:font w:name="Courier New">
    <w:panose1 w:val="020703090202050204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9BBB59" w:sz="24" w:space="5"/>
      </w:pBdr>
      <w:jc w:val="center"/>
      <w:rPr>
        <w:rFonts w:ascii="楷体" w:hAnsi="楷体" w:eastAsia="楷体"/>
        <w:iCs/>
        <w:color w:val="8C8C8C"/>
        <w:sz w:val="21"/>
        <w:szCs w:val="21"/>
      </w:rPr>
    </w:pPr>
    <w:r>
      <w:rPr>
        <w:rFonts w:hint="eastAsia" w:ascii="楷体" w:hAnsi="楷体" w:eastAsia="楷体"/>
        <w:iCs/>
        <w:sz w:val="21"/>
        <w:szCs w:val="21"/>
      </w:rPr>
      <w:t xml:space="preserve">                        茂名市德信工程造价咨询有限公司                          </w:t>
    </w:r>
    <w:r>
      <w:rPr>
        <w:rFonts w:ascii="楷体" w:hAnsi="楷体" w:eastAsia="楷体"/>
        <w:sz w:val="21"/>
        <w:szCs w:val="21"/>
      </w:rPr>
      <w:fldChar w:fldCharType="begin"/>
    </w:r>
    <w:r>
      <w:rPr>
        <w:rFonts w:ascii="楷体" w:hAnsi="楷体" w:eastAsia="楷体"/>
        <w:sz w:val="21"/>
        <w:szCs w:val="21"/>
      </w:rPr>
      <w:instrText xml:space="preserve"> PAGE   \* MERGEFORMAT </w:instrText>
    </w:r>
    <w:r>
      <w:rPr>
        <w:rFonts w:ascii="楷体" w:hAnsi="楷体" w:eastAsia="楷体"/>
        <w:sz w:val="21"/>
        <w:szCs w:val="21"/>
      </w:rPr>
      <w:fldChar w:fldCharType="separate"/>
    </w:r>
    <w:r>
      <w:t>48</w:t>
    </w:r>
    <w:r>
      <w:rPr>
        <w:rFonts w:ascii="楷体" w:hAnsi="楷体" w:eastAsia="楷体"/>
        <w:sz w:val="21"/>
        <w:szCs w:val="21"/>
      </w:rPr>
      <w:fldChar w:fldCharType="end"/>
    </w:r>
  </w:p>
  <w:p>
    <w:pPr>
      <w:pStyle w:val="2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9BBB59" w:sz="24" w:space="5"/>
      </w:pBdr>
      <w:jc w:val="center"/>
      <w:rPr>
        <w:rFonts w:ascii="楷体" w:hAnsi="楷体" w:eastAsia="楷体"/>
        <w:iCs/>
        <w:color w:val="8C8C8C"/>
        <w:sz w:val="21"/>
        <w:szCs w:val="21"/>
      </w:rPr>
    </w:pPr>
    <w:r>
      <w:rPr>
        <w:rFonts w:hint="eastAsia" w:ascii="楷体" w:hAnsi="楷体" w:eastAsia="楷体"/>
        <w:iCs/>
        <w:sz w:val="21"/>
        <w:szCs w:val="21"/>
      </w:rPr>
      <w:t xml:space="preserve">                        茂名市德信工程造价咨询有限公司                          </w:t>
    </w:r>
    <w:r>
      <w:rPr>
        <w:rFonts w:ascii="楷体" w:hAnsi="楷体" w:eastAsia="楷体"/>
        <w:sz w:val="21"/>
        <w:szCs w:val="21"/>
      </w:rPr>
      <w:fldChar w:fldCharType="begin"/>
    </w:r>
    <w:r>
      <w:rPr>
        <w:rFonts w:ascii="楷体" w:hAnsi="楷体" w:eastAsia="楷体"/>
        <w:sz w:val="21"/>
        <w:szCs w:val="21"/>
      </w:rPr>
      <w:instrText xml:space="preserve"> PAGE   \* MERGEFORMAT </w:instrText>
    </w:r>
    <w:r>
      <w:rPr>
        <w:rFonts w:ascii="楷体" w:hAnsi="楷体" w:eastAsia="楷体"/>
        <w:sz w:val="21"/>
        <w:szCs w:val="21"/>
      </w:rPr>
      <w:fldChar w:fldCharType="separate"/>
    </w:r>
    <w:r>
      <w:t>48</w:t>
    </w:r>
    <w:r>
      <w:rPr>
        <w:rFonts w:ascii="楷体" w:hAnsi="楷体" w:eastAsia="楷体"/>
        <w:sz w:val="21"/>
        <w:szCs w:val="21"/>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rPr>
        <w:rFonts w:hint="eastAsia" w:ascii="幼圆"/>
        <w:sz w:val="15"/>
        <w:szCs w:val="15"/>
      </w:rPr>
    </w:pPr>
    <w:r>
      <w:rPr>
        <w:rFonts w:hint="eastAsia" w:ascii="幼圆" w:hAnsi="宋体" w:eastAsia="幼圆"/>
        <w:sz w:val="15"/>
        <w:szCs w:val="15"/>
        <w:lang w:val="zh-CN"/>
      </w:rPr>
      <w:t xml:space="preserve">茂名市中级人民法院劳务派遣项目   </w:t>
    </w:r>
    <w:r>
      <w:rPr>
        <w:rFonts w:hint="eastAsia" w:ascii="幼圆" w:hAnsi="宋体" w:eastAsia="幼圆"/>
        <w:sz w:val="15"/>
        <w:szCs w:val="15"/>
      </w:rPr>
      <w:t xml:space="preserve">   </w:t>
    </w:r>
    <w:r>
      <w:rPr>
        <w:rFonts w:hint="eastAsia" w:ascii="幼圆" w:hAnsi="宋体" w:eastAsia="幼圆"/>
        <w:sz w:val="15"/>
        <w:szCs w:val="15"/>
        <w:lang w:val="zh-CN"/>
      </w:rPr>
      <w:t xml:space="preserve">竞争性磋商文件 </w:t>
    </w:r>
    <w:r>
      <w:rPr>
        <w:rFonts w:hint="eastAsia" w:ascii="幼圆" w:hAnsi="宋体" w:eastAsia="幼圆"/>
        <w:sz w:val="15"/>
        <w:szCs w:val="15"/>
      </w:rPr>
      <w:t xml:space="preserve">    </w:t>
    </w:r>
    <w:r>
      <w:rPr>
        <w:rFonts w:hint="eastAsia" w:ascii="幼圆" w:hAnsi="宋体" w:eastAsia="幼圆"/>
        <w:sz w:val="15"/>
        <w:szCs w:val="15"/>
        <w:lang w:val="zh-CN"/>
      </w:rPr>
      <w:t xml:space="preserve"> 采购编号：MMDX2021-CG00</w:t>
    </w:r>
    <w:r>
      <w:rPr>
        <w:rFonts w:hint="eastAsia" w:ascii="幼圆" w:hAnsi="宋体" w:eastAsia="幼圆"/>
        <w:sz w:val="15"/>
        <w:szCs w:val="15"/>
        <w:lang w:val="en-US" w:eastAsia="zh-CN"/>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22462123">
    <w:nsid w:val="4ED32BAB"/>
    <w:multiLevelType w:val="multilevel"/>
    <w:tmpl w:val="4ED32BAB"/>
    <w:lvl w:ilvl="0" w:tentative="1">
      <w:start w:val="1"/>
      <w:numFmt w:val="chineseCountingThousand"/>
      <w:lvlText w:val="第%1章"/>
      <w:lvlJc w:val="left"/>
      <w:pPr>
        <w:ind w:left="425" w:hanging="42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1">
      <w:start w:val="1"/>
      <w:numFmt w:val="decimal"/>
      <w:pStyle w:val="44"/>
      <w:isLgl/>
      <w:lvlText w:val="%1.%2"/>
      <w:lvlJc w:val="left"/>
      <w:pPr>
        <w:ind w:left="992" w:hanging="567"/>
      </w:pPr>
      <w:rPr>
        <w:rFonts w:hint="eastAsia"/>
      </w:rPr>
    </w:lvl>
    <w:lvl w:ilvl="2" w:tentative="1">
      <w:start w:val="1"/>
      <w:numFmt w:val="decimal"/>
      <w:pStyle w:val="45"/>
      <w:isLgl/>
      <w:lvlText w:val="%1.%2.%3"/>
      <w:lvlJc w:val="left"/>
      <w:pPr>
        <w:ind w:left="1418"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1">
      <w:start w:val="1"/>
      <w:numFmt w:val="decimal"/>
      <w:isLgl/>
      <w:lvlText w:val="%1.%2.%3.%4"/>
      <w:lvlJc w:val="left"/>
      <w:pPr>
        <w:ind w:left="708" w:hanging="7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1">
      <w:start w:val="1"/>
      <w:numFmt w:val="decimal"/>
      <w:isLgl/>
      <w:lvlText w:val="%1.%2.%3.%4.%5"/>
      <w:lvlJc w:val="left"/>
      <w:pPr>
        <w:ind w:left="2551" w:hanging="85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5" w:tentative="1">
      <w:start w:val="1"/>
      <w:numFmt w:val="decimal"/>
      <w:isLgl/>
      <w:lvlText w:val="%1.%2.%3.%4.%5.%6"/>
      <w:lvlJc w:val="left"/>
      <w:pPr>
        <w:ind w:left="3260" w:hanging="1134"/>
      </w:pPr>
      <w:rPr>
        <w:rFonts w:hint="eastAsia"/>
      </w:rPr>
    </w:lvl>
    <w:lvl w:ilvl="6" w:tentative="1">
      <w:start w:val="1"/>
      <w:numFmt w:val="decimal"/>
      <w:isLgl/>
      <w:lvlText w:val="%1.%2.%3.%4.%5.%6.%7"/>
      <w:lvlJc w:val="left"/>
      <w:pPr>
        <w:ind w:left="3827" w:hanging="1276"/>
      </w:pPr>
      <w:rPr>
        <w:rFonts w:hint="eastAsia"/>
      </w:rPr>
    </w:lvl>
    <w:lvl w:ilvl="7" w:tentative="1">
      <w:start w:val="1"/>
      <w:numFmt w:val="decimal"/>
      <w:isLgl/>
      <w:lvlText w:val="%1.%2.%3.%4.%5.%6.%7.%8"/>
      <w:lvlJc w:val="left"/>
      <w:pPr>
        <w:ind w:left="4394" w:hanging="1418"/>
      </w:pPr>
      <w:rPr>
        <w:rFonts w:hint="eastAsia"/>
      </w:rPr>
    </w:lvl>
    <w:lvl w:ilvl="8" w:tentative="1">
      <w:start w:val="1"/>
      <w:numFmt w:val="decimal"/>
      <w:isLgl/>
      <w:lvlText w:val="%1.%2.%3.%4.%5.%6.%7.%8.%9"/>
      <w:lvlJc w:val="left"/>
      <w:pPr>
        <w:ind w:left="5102" w:hanging="1700"/>
      </w:pPr>
      <w:rPr>
        <w:rFonts w:hint="eastAsia"/>
      </w:rPr>
    </w:lvl>
  </w:abstractNum>
  <w:abstractNum w:abstractNumId="3">
    <w:nsid w:val="00000003"/>
    <w:multiLevelType w:val="multilevel"/>
    <w:tmpl w:val="00000003"/>
    <w:lvl w:ilvl="0" w:tentative="1">
      <w:start w:val="1"/>
      <w:numFmt w:val="decimal"/>
      <w:lvlText w:val="%1．"/>
      <w:lvlJc w:val="left"/>
      <w:pPr>
        <w:tabs>
          <w:tab w:val="left" w:pos="720"/>
        </w:tabs>
        <w:ind w:left="720" w:hanging="720"/>
      </w:pPr>
      <w:rPr>
        <w:rFonts w:hint="eastAsia"/>
      </w:rPr>
    </w:lvl>
    <w:lvl w:ilvl="1" w:tentative="1">
      <w:start w:val="2"/>
      <w:numFmt w:val="decimal"/>
      <w:lvlText w:val="%2."/>
      <w:lvlJc w:val="left"/>
      <w:pPr>
        <w:tabs>
          <w:tab w:val="left" w:pos="780"/>
        </w:tabs>
        <w:ind w:left="780" w:hanging="360"/>
      </w:pPr>
      <w:rPr>
        <w:rFonts w:hint="eastAsia"/>
      </w:rPr>
    </w:lvl>
    <w:lvl w:ilvl="2" w:tentative="1">
      <w:start w:val="1"/>
      <w:numFmt w:val="decimal"/>
      <w:lvlText w:val="（%3）"/>
      <w:lvlJc w:val="left"/>
      <w:pPr>
        <w:tabs>
          <w:tab w:val="left" w:pos="1560"/>
        </w:tabs>
        <w:ind w:left="1560" w:hanging="720"/>
      </w:pPr>
      <w:rPr>
        <w:rFonts w:hint="eastAsia"/>
      </w:rPr>
    </w:lvl>
    <w:lvl w:ilvl="3" w:tentative="1">
      <w:start w:val="1"/>
      <w:numFmt w:val="decimal"/>
      <w:lvlText w:val="%4、"/>
      <w:lvlJc w:val="left"/>
      <w:pPr>
        <w:tabs>
          <w:tab w:val="left" w:pos="786"/>
        </w:tabs>
        <w:ind w:left="786" w:hanging="360"/>
      </w:pPr>
      <w:rPr>
        <w:rFonts w:hint="eastAsia"/>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94907819">
    <w:nsid w:val="591A7BAB"/>
    <w:multiLevelType w:val="singleLevel"/>
    <w:tmpl w:val="591A7BAB"/>
    <w:lvl w:ilvl="0" w:tentative="1">
      <w:start w:val="1"/>
      <w:numFmt w:val="decimal"/>
      <w:suff w:val="nothing"/>
      <w:lvlText w:val="%1."/>
      <w:lvlJc w:val="left"/>
    </w:lvl>
  </w:abstractNum>
  <w:abstractNum w:abstractNumId="1150753029">
    <w:nsid w:val="44971905"/>
    <w:multiLevelType w:val="multilevel"/>
    <w:tmpl w:val="44971905"/>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43810136">
    <w:nsid w:val="442D2858"/>
    <w:multiLevelType w:val="singleLevel"/>
    <w:tmpl w:val="442D2858"/>
    <w:lvl w:ilvl="0" w:tentative="1">
      <w:start w:val="5"/>
      <w:numFmt w:val="chineseCounting"/>
      <w:suff w:val="space"/>
      <w:lvlText w:val="第%1部分"/>
      <w:lvlJc w:val="left"/>
      <w:rPr>
        <w:rFonts w:hint="eastAsia"/>
      </w:rPr>
    </w:lvl>
  </w:abstractNum>
  <w:abstractNum w:abstractNumId="2719152071">
    <w:nsid w:val="A212F7C7"/>
    <w:multiLevelType w:val="singleLevel"/>
    <w:tmpl w:val="A212F7C7"/>
    <w:lvl w:ilvl="0" w:tentative="1">
      <w:start w:val="1"/>
      <w:numFmt w:val="chineseCounting"/>
      <w:suff w:val="nothing"/>
      <w:lvlText w:val="%1、"/>
      <w:lvlJc w:val="left"/>
      <w:rPr>
        <w:rFonts w:hint="eastAsia"/>
      </w:rPr>
    </w:lvl>
  </w:abstractNum>
  <w:abstractNum w:abstractNumId="2331652191">
    <w:nsid w:val="8AFA305F"/>
    <w:multiLevelType w:val="singleLevel"/>
    <w:tmpl w:val="8AFA305F"/>
    <w:lvl w:ilvl="0" w:tentative="1">
      <w:start w:val="1"/>
      <w:numFmt w:val="chineseCounting"/>
      <w:suff w:val="nothing"/>
      <w:lvlText w:val="%1、"/>
      <w:lvlJc w:val="left"/>
      <w:rPr>
        <w:rFonts w:hint="eastAsia"/>
      </w:rPr>
    </w:lvl>
  </w:abstractNum>
  <w:abstractNum w:abstractNumId="1473389009">
    <w:nsid w:val="57D221D1"/>
    <w:multiLevelType w:val="singleLevel"/>
    <w:tmpl w:val="57D221D1"/>
    <w:lvl w:ilvl="0" w:tentative="1">
      <w:start w:val="1"/>
      <w:numFmt w:val="bullet"/>
      <w:lvlText w:val=""/>
      <w:lvlJc w:val="left"/>
      <w:pPr>
        <w:ind w:left="420" w:hanging="420"/>
      </w:pPr>
      <w:rPr>
        <w:rFonts w:hint="default" w:ascii="Wingdings" w:hAnsi="Wingdings"/>
      </w:rPr>
    </w:lvl>
  </w:abstractNum>
  <w:abstractNum w:abstractNumId="1474861425">
    <w:nsid w:val="57E89971"/>
    <w:multiLevelType w:val="singleLevel"/>
    <w:tmpl w:val="57E89971"/>
    <w:lvl w:ilvl="0" w:tentative="1">
      <w:start w:val="10"/>
      <w:numFmt w:val="chineseCounting"/>
      <w:suff w:val="nothing"/>
      <w:lvlText w:val="%1、"/>
      <w:lvlJc w:val="left"/>
    </w:lvl>
  </w:abstractNum>
  <w:abstractNum w:abstractNumId="433864556">
    <w:nsid w:val="19DC3F6C"/>
    <w:multiLevelType w:val="multilevel"/>
    <w:tmpl w:val="19DC3F6C"/>
    <w:lvl w:ilvl="0" w:tentative="1">
      <w:start w:val="1"/>
      <w:numFmt w:val="decimal"/>
      <w:lvlText w:val="（%1）"/>
      <w:lvlJc w:val="left"/>
      <w:pPr>
        <w:ind w:left="1271" w:hanging="420"/>
      </w:pPr>
      <w:rPr>
        <w:rFonts w:hint="default"/>
        <w:b w:val="0"/>
        <w:sz w:val="21"/>
        <w:szCs w:val="21"/>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1474859917">
    <w:nsid w:val="57E8938D"/>
    <w:multiLevelType w:val="singleLevel"/>
    <w:tmpl w:val="57E8938D"/>
    <w:lvl w:ilvl="0" w:tentative="1">
      <w:start w:val="6"/>
      <w:numFmt w:val="chineseCounting"/>
      <w:suff w:val="nothing"/>
      <w:lvlText w:val="%1、"/>
      <w:lvlJc w:val="left"/>
    </w:lvl>
  </w:abstractNum>
  <w:abstractNum w:abstractNumId="1473380829">
    <w:nsid w:val="57D201DD"/>
    <w:multiLevelType w:val="singleLevel"/>
    <w:tmpl w:val="57D201DD"/>
    <w:lvl w:ilvl="0" w:tentative="1">
      <w:start w:val="2"/>
      <w:numFmt w:val="decimal"/>
      <w:suff w:val="nothing"/>
      <w:lvlText w:val="%1."/>
      <w:lvlJc w:val="left"/>
    </w:lvl>
  </w:abstractNum>
  <w:abstractNum w:abstractNumId="1474273709">
    <w:nsid w:val="57DFA1AD"/>
    <w:multiLevelType w:val="singleLevel"/>
    <w:tmpl w:val="57DFA1AD"/>
    <w:lvl w:ilvl="0" w:tentative="1">
      <w:start w:val="2"/>
      <w:numFmt w:val="chineseCounting"/>
      <w:suff w:val="nothing"/>
      <w:lvlText w:val="（%1）"/>
      <w:lvlJc w:val="left"/>
    </w:lvl>
  </w:abstractNum>
  <w:abstractNum w:abstractNumId="1474861686">
    <w:nsid w:val="57E89A76"/>
    <w:multiLevelType w:val="singleLevel"/>
    <w:tmpl w:val="57E89A76"/>
    <w:lvl w:ilvl="0" w:tentative="1">
      <w:start w:val="1"/>
      <w:numFmt w:val="decimal"/>
      <w:suff w:val="nothing"/>
      <w:lvlText w:val="(%1)"/>
      <w:lvlJc w:val="left"/>
    </w:lvl>
  </w:abstractNum>
  <w:num w:numId="1">
    <w:abstractNumId w:val="1322462123"/>
  </w:num>
  <w:num w:numId="2">
    <w:abstractNumId w:val="1473389009"/>
  </w:num>
  <w:num w:numId="3">
    <w:abstractNumId w:val="2331652191"/>
  </w:num>
  <w:num w:numId="4">
    <w:abstractNumId w:val="1474273709"/>
  </w:num>
  <w:num w:numId="5">
    <w:abstractNumId w:val="433864556"/>
  </w:num>
  <w:num w:numId="6">
    <w:abstractNumId w:val="1474859917"/>
  </w:num>
  <w:num w:numId="7">
    <w:abstractNumId w:val="1474861425"/>
  </w:num>
  <w:num w:numId="8">
    <w:abstractNumId w:val="1474861686"/>
  </w:num>
  <w:num w:numId="9">
    <w:abstractNumId w:val="1143810136"/>
  </w:num>
  <w:num w:numId="10">
    <w:abstractNumId w:val="2719152071"/>
  </w:num>
  <w:num w:numId="11">
    <w:abstractNumId w:val="1494907819"/>
  </w:num>
  <w:num w:numId="12">
    <w:abstractNumId w:val="1473380829"/>
  </w:num>
  <w:num w:numId="13">
    <w:abstractNumId w:val="3"/>
  </w:num>
  <w:num w:numId="14">
    <w:abstractNumId w:val="11507530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84"/>
    <w:rsid w:val="00003A86"/>
    <w:rsid w:val="00004601"/>
    <w:rsid w:val="00004F1D"/>
    <w:rsid w:val="00005F46"/>
    <w:rsid w:val="0000657F"/>
    <w:rsid w:val="000073E0"/>
    <w:rsid w:val="00010F0F"/>
    <w:rsid w:val="000110D6"/>
    <w:rsid w:val="00011A5C"/>
    <w:rsid w:val="000150CB"/>
    <w:rsid w:val="00016A08"/>
    <w:rsid w:val="00021388"/>
    <w:rsid w:val="00021BE1"/>
    <w:rsid w:val="00037D70"/>
    <w:rsid w:val="000408AF"/>
    <w:rsid w:val="00043735"/>
    <w:rsid w:val="000437C6"/>
    <w:rsid w:val="00045DD7"/>
    <w:rsid w:val="000519BF"/>
    <w:rsid w:val="0006067B"/>
    <w:rsid w:val="0006242E"/>
    <w:rsid w:val="00063BC5"/>
    <w:rsid w:val="00077945"/>
    <w:rsid w:val="00091192"/>
    <w:rsid w:val="00095AE9"/>
    <w:rsid w:val="00097BE6"/>
    <w:rsid w:val="000A0D9C"/>
    <w:rsid w:val="000A1108"/>
    <w:rsid w:val="000A73DE"/>
    <w:rsid w:val="000B09ED"/>
    <w:rsid w:val="000B77E1"/>
    <w:rsid w:val="000B77FD"/>
    <w:rsid w:val="000C3823"/>
    <w:rsid w:val="000C5637"/>
    <w:rsid w:val="000C5DE3"/>
    <w:rsid w:val="000D6030"/>
    <w:rsid w:val="000D6A82"/>
    <w:rsid w:val="000D724E"/>
    <w:rsid w:val="000E147E"/>
    <w:rsid w:val="000E38CF"/>
    <w:rsid w:val="000E521B"/>
    <w:rsid w:val="000E6C4B"/>
    <w:rsid w:val="000F16D3"/>
    <w:rsid w:val="000F4F46"/>
    <w:rsid w:val="000F79D8"/>
    <w:rsid w:val="00100075"/>
    <w:rsid w:val="001207BB"/>
    <w:rsid w:val="00122C48"/>
    <w:rsid w:val="00124C42"/>
    <w:rsid w:val="00127C43"/>
    <w:rsid w:val="00134FE7"/>
    <w:rsid w:val="00140A7B"/>
    <w:rsid w:val="00143BCD"/>
    <w:rsid w:val="00147700"/>
    <w:rsid w:val="00150D5A"/>
    <w:rsid w:val="00150DA5"/>
    <w:rsid w:val="001544BF"/>
    <w:rsid w:val="001549F6"/>
    <w:rsid w:val="00155102"/>
    <w:rsid w:val="00157FD7"/>
    <w:rsid w:val="00163E1C"/>
    <w:rsid w:val="001716EB"/>
    <w:rsid w:val="00171D89"/>
    <w:rsid w:val="00177595"/>
    <w:rsid w:val="0019114E"/>
    <w:rsid w:val="001928FB"/>
    <w:rsid w:val="001A5C9F"/>
    <w:rsid w:val="001A7FB9"/>
    <w:rsid w:val="001B3C79"/>
    <w:rsid w:val="001B7E7F"/>
    <w:rsid w:val="001C0E75"/>
    <w:rsid w:val="001C1879"/>
    <w:rsid w:val="001D1E29"/>
    <w:rsid w:val="001D22C4"/>
    <w:rsid w:val="001E313C"/>
    <w:rsid w:val="001E3254"/>
    <w:rsid w:val="001E3843"/>
    <w:rsid w:val="001F2990"/>
    <w:rsid w:val="001F387F"/>
    <w:rsid w:val="001F6071"/>
    <w:rsid w:val="00200B2F"/>
    <w:rsid w:val="00200F56"/>
    <w:rsid w:val="0020399D"/>
    <w:rsid w:val="002130D0"/>
    <w:rsid w:val="00214936"/>
    <w:rsid w:val="00217A83"/>
    <w:rsid w:val="002216E5"/>
    <w:rsid w:val="00224BCD"/>
    <w:rsid w:val="00226461"/>
    <w:rsid w:val="002266F5"/>
    <w:rsid w:val="00230A13"/>
    <w:rsid w:val="00232AD7"/>
    <w:rsid w:val="00235334"/>
    <w:rsid w:val="00240351"/>
    <w:rsid w:val="002507AF"/>
    <w:rsid w:val="0025582B"/>
    <w:rsid w:val="00262CC2"/>
    <w:rsid w:val="002656B0"/>
    <w:rsid w:val="00276738"/>
    <w:rsid w:val="00276904"/>
    <w:rsid w:val="00281066"/>
    <w:rsid w:val="002866B9"/>
    <w:rsid w:val="0028756A"/>
    <w:rsid w:val="00292228"/>
    <w:rsid w:val="002942DC"/>
    <w:rsid w:val="00294F35"/>
    <w:rsid w:val="00296B3F"/>
    <w:rsid w:val="002A4B73"/>
    <w:rsid w:val="002B2F5B"/>
    <w:rsid w:val="002B378A"/>
    <w:rsid w:val="002B6366"/>
    <w:rsid w:val="002C0599"/>
    <w:rsid w:val="002C6C31"/>
    <w:rsid w:val="002D3140"/>
    <w:rsid w:val="002D5E66"/>
    <w:rsid w:val="002D7BDF"/>
    <w:rsid w:val="002E623E"/>
    <w:rsid w:val="002F07DC"/>
    <w:rsid w:val="002F20ED"/>
    <w:rsid w:val="002F6CB0"/>
    <w:rsid w:val="00304047"/>
    <w:rsid w:val="003106F7"/>
    <w:rsid w:val="00310AD6"/>
    <w:rsid w:val="00315BA2"/>
    <w:rsid w:val="00315FEC"/>
    <w:rsid w:val="00317B76"/>
    <w:rsid w:val="00321D24"/>
    <w:rsid w:val="003237F4"/>
    <w:rsid w:val="00326ABC"/>
    <w:rsid w:val="003275FE"/>
    <w:rsid w:val="003324AB"/>
    <w:rsid w:val="00341838"/>
    <w:rsid w:val="00344221"/>
    <w:rsid w:val="003449DB"/>
    <w:rsid w:val="00345110"/>
    <w:rsid w:val="003451E3"/>
    <w:rsid w:val="00345C28"/>
    <w:rsid w:val="003476FE"/>
    <w:rsid w:val="00356744"/>
    <w:rsid w:val="00356E3B"/>
    <w:rsid w:val="00357C87"/>
    <w:rsid w:val="00362F11"/>
    <w:rsid w:val="00363DA8"/>
    <w:rsid w:val="003643B9"/>
    <w:rsid w:val="003667AE"/>
    <w:rsid w:val="00366803"/>
    <w:rsid w:val="0037639C"/>
    <w:rsid w:val="00382960"/>
    <w:rsid w:val="00384091"/>
    <w:rsid w:val="003841BB"/>
    <w:rsid w:val="0038422E"/>
    <w:rsid w:val="0038718E"/>
    <w:rsid w:val="003879B2"/>
    <w:rsid w:val="0039185B"/>
    <w:rsid w:val="00393A54"/>
    <w:rsid w:val="00394722"/>
    <w:rsid w:val="00395A11"/>
    <w:rsid w:val="00396E6F"/>
    <w:rsid w:val="003A3AA2"/>
    <w:rsid w:val="003A5146"/>
    <w:rsid w:val="003B4049"/>
    <w:rsid w:val="003B5042"/>
    <w:rsid w:val="003C158E"/>
    <w:rsid w:val="003C4A11"/>
    <w:rsid w:val="003C5746"/>
    <w:rsid w:val="003C7798"/>
    <w:rsid w:val="003D0E6B"/>
    <w:rsid w:val="003D2081"/>
    <w:rsid w:val="003D3286"/>
    <w:rsid w:val="003D38A7"/>
    <w:rsid w:val="003D70DB"/>
    <w:rsid w:val="003E085B"/>
    <w:rsid w:val="003E0ED3"/>
    <w:rsid w:val="003E36A1"/>
    <w:rsid w:val="003F3EBF"/>
    <w:rsid w:val="004013D7"/>
    <w:rsid w:val="0041197F"/>
    <w:rsid w:val="00411FE2"/>
    <w:rsid w:val="0041317C"/>
    <w:rsid w:val="0041504B"/>
    <w:rsid w:val="004221BA"/>
    <w:rsid w:val="00422563"/>
    <w:rsid w:val="00427687"/>
    <w:rsid w:val="004318F6"/>
    <w:rsid w:val="00432941"/>
    <w:rsid w:val="00433C39"/>
    <w:rsid w:val="004344B2"/>
    <w:rsid w:val="00437C35"/>
    <w:rsid w:val="00440253"/>
    <w:rsid w:val="0044372E"/>
    <w:rsid w:val="00445ED6"/>
    <w:rsid w:val="00447391"/>
    <w:rsid w:val="00447903"/>
    <w:rsid w:val="0045285F"/>
    <w:rsid w:val="00455A1A"/>
    <w:rsid w:val="00455D6C"/>
    <w:rsid w:val="004566A6"/>
    <w:rsid w:val="0045726C"/>
    <w:rsid w:val="004574D3"/>
    <w:rsid w:val="00460FD0"/>
    <w:rsid w:val="00462168"/>
    <w:rsid w:val="004640BC"/>
    <w:rsid w:val="0046456C"/>
    <w:rsid w:val="00464D5D"/>
    <w:rsid w:val="00473DDD"/>
    <w:rsid w:val="0047469B"/>
    <w:rsid w:val="00485C8D"/>
    <w:rsid w:val="00487291"/>
    <w:rsid w:val="0049064F"/>
    <w:rsid w:val="004911BF"/>
    <w:rsid w:val="00492E8F"/>
    <w:rsid w:val="00495484"/>
    <w:rsid w:val="004956F1"/>
    <w:rsid w:val="004A1423"/>
    <w:rsid w:val="004A364D"/>
    <w:rsid w:val="004A5699"/>
    <w:rsid w:val="004A6A26"/>
    <w:rsid w:val="004A6A8E"/>
    <w:rsid w:val="004A6C89"/>
    <w:rsid w:val="004A7E1F"/>
    <w:rsid w:val="004B2FD5"/>
    <w:rsid w:val="004B3CCB"/>
    <w:rsid w:val="004B64E2"/>
    <w:rsid w:val="004C02D1"/>
    <w:rsid w:val="004C3E05"/>
    <w:rsid w:val="004C7A4B"/>
    <w:rsid w:val="004D1A1A"/>
    <w:rsid w:val="004D1F83"/>
    <w:rsid w:val="004D4FDC"/>
    <w:rsid w:val="004D5771"/>
    <w:rsid w:val="004D5CF0"/>
    <w:rsid w:val="004E0A3F"/>
    <w:rsid w:val="004E49AB"/>
    <w:rsid w:val="004E728E"/>
    <w:rsid w:val="004F1E2E"/>
    <w:rsid w:val="004F2A95"/>
    <w:rsid w:val="004F526F"/>
    <w:rsid w:val="004F74B0"/>
    <w:rsid w:val="00500F48"/>
    <w:rsid w:val="00503C33"/>
    <w:rsid w:val="00504461"/>
    <w:rsid w:val="00504A56"/>
    <w:rsid w:val="00505536"/>
    <w:rsid w:val="0050581A"/>
    <w:rsid w:val="00507390"/>
    <w:rsid w:val="00516BAF"/>
    <w:rsid w:val="005174C4"/>
    <w:rsid w:val="00530DF3"/>
    <w:rsid w:val="005311E5"/>
    <w:rsid w:val="00537805"/>
    <w:rsid w:val="00542116"/>
    <w:rsid w:val="00543C01"/>
    <w:rsid w:val="005529CC"/>
    <w:rsid w:val="0055512F"/>
    <w:rsid w:val="00557CB3"/>
    <w:rsid w:val="0056009E"/>
    <w:rsid w:val="0056673C"/>
    <w:rsid w:val="00567600"/>
    <w:rsid w:val="005860DD"/>
    <w:rsid w:val="00590B6A"/>
    <w:rsid w:val="0059112F"/>
    <w:rsid w:val="00597538"/>
    <w:rsid w:val="005A10D6"/>
    <w:rsid w:val="005A1555"/>
    <w:rsid w:val="005A5912"/>
    <w:rsid w:val="005A5C51"/>
    <w:rsid w:val="005B08AE"/>
    <w:rsid w:val="005B13E1"/>
    <w:rsid w:val="005B2D4E"/>
    <w:rsid w:val="005B6C33"/>
    <w:rsid w:val="005B7668"/>
    <w:rsid w:val="005C0E86"/>
    <w:rsid w:val="005C3A74"/>
    <w:rsid w:val="005C3EE4"/>
    <w:rsid w:val="005C4D75"/>
    <w:rsid w:val="005C7313"/>
    <w:rsid w:val="005C7E22"/>
    <w:rsid w:val="005D54C1"/>
    <w:rsid w:val="005D5D3F"/>
    <w:rsid w:val="005D7086"/>
    <w:rsid w:val="005E3295"/>
    <w:rsid w:val="005F172D"/>
    <w:rsid w:val="005F3D37"/>
    <w:rsid w:val="00603284"/>
    <w:rsid w:val="0061499C"/>
    <w:rsid w:val="0061689B"/>
    <w:rsid w:val="00617BF0"/>
    <w:rsid w:val="00622B9C"/>
    <w:rsid w:val="00624A77"/>
    <w:rsid w:val="0062505E"/>
    <w:rsid w:val="00627DBF"/>
    <w:rsid w:val="006326DC"/>
    <w:rsid w:val="006335B8"/>
    <w:rsid w:val="006400F2"/>
    <w:rsid w:val="00640E2B"/>
    <w:rsid w:val="006439B2"/>
    <w:rsid w:val="00647A2A"/>
    <w:rsid w:val="00647DF9"/>
    <w:rsid w:val="006549C5"/>
    <w:rsid w:val="00655481"/>
    <w:rsid w:val="006629B5"/>
    <w:rsid w:val="00665FE6"/>
    <w:rsid w:val="00672921"/>
    <w:rsid w:val="00674599"/>
    <w:rsid w:val="00675D00"/>
    <w:rsid w:val="00675FC2"/>
    <w:rsid w:val="0068378B"/>
    <w:rsid w:val="00684E4D"/>
    <w:rsid w:val="0068695A"/>
    <w:rsid w:val="006905C8"/>
    <w:rsid w:val="00693061"/>
    <w:rsid w:val="00693A48"/>
    <w:rsid w:val="00694D71"/>
    <w:rsid w:val="00697771"/>
    <w:rsid w:val="006A3CF3"/>
    <w:rsid w:val="006A3DD0"/>
    <w:rsid w:val="006A64C6"/>
    <w:rsid w:val="006A7ECA"/>
    <w:rsid w:val="006C05EB"/>
    <w:rsid w:val="006D763A"/>
    <w:rsid w:val="006E1117"/>
    <w:rsid w:val="006E1CBA"/>
    <w:rsid w:val="006E23B0"/>
    <w:rsid w:val="006E6809"/>
    <w:rsid w:val="006F207D"/>
    <w:rsid w:val="00702338"/>
    <w:rsid w:val="00706D7B"/>
    <w:rsid w:val="00707C46"/>
    <w:rsid w:val="00713E58"/>
    <w:rsid w:val="00724721"/>
    <w:rsid w:val="00725570"/>
    <w:rsid w:val="0072631A"/>
    <w:rsid w:val="0073056F"/>
    <w:rsid w:val="00731234"/>
    <w:rsid w:val="00732DE9"/>
    <w:rsid w:val="00733541"/>
    <w:rsid w:val="00735A36"/>
    <w:rsid w:val="00737AD5"/>
    <w:rsid w:val="00740DF4"/>
    <w:rsid w:val="00743A91"/>
    <w:rsid w:val="00743F0C"/>
    <w:rsid w:val="007466EF"/>
    <w:rsid w:val="00751447"/>
    <w:rsid w:val="0075406F"/>
    <w:rsid w:val="007553CE"/>
    <w:rsid w:val="00755919"/>
    <w:rsid w:val="0075728F"/>
    <w:rsid w:val="00757FA4"/>
    <w:rsid w:val="0076459A"/>
    <w:rsid w:val="00766BD3"/>
    <w:rsid w:val="007673C2"/>
    <w:rsid w:val="00771820"/>
    <w:rsid w:val="00772C49"/>
    <w:rsid w:val="007746EA"/>
    <w:rsid w:val="00776288"/>
    <w:rsid w:val="007775BC"/>
    <w:rsid w:val="00777C7A"/>
    <w:rsid w:val="00783FA7"/>
    <w:rsid w:val="00784150"/>
    <w:rsid w:val="00785DAE"/>
    <w:rsid w:val="00787ABE"/>
    <w:rsid w:val="007917B8"/>
    <w:rsid w:val="00793C20"/>
    <w:rsid w:val="007946A4"/>
    <w:rsid w:val="00794E4F"/>
    <w:rsid w:val="00797C36"/>
    <w:rsid w:val="00797FE3"/>
    <w:rsid w:val="007A1D92"/>
    <w:rsid w:val="007A2348"/>
    <w:rsid w:val="007A5925"/>
    <w:rsid w:val="007A69F7"/>
    <w:rsid w:val="007A78DF"/>
    <w:rsid w:val="007B1DAA"/>
    <w:rsid w:val="007B1EED"/>
    <w:rsid w:val="007B2E53"/>
    <w:rsid w:val="007B41C4"/>
    <w:rsid w:val="007B7B80"/>
    <w:rsid w:val="007D32A6"/>
    <w:rsid w:val="007D3320"/>
    <w:rsid w:val="007D75C7"/>
    <w:rsid w:val="007E5C46"/>
    <w:rsid w:val="007F25CF"/>
    <w:rsid w:val="007F3C37"/>
    <w:rsid w:val="007F4580"/>
    <w:rsid w:val="00801F96"/>
    <w:rsid w:val="008104AC"/>
    <w:rsid w:val="00810694"/>
    <w:rsid w:val="008112D7"/>
    <w:rsid w:val="00811649"/>
    <w:rsid w:val="00817D2D"/>
    <w:rsid w:val="00823580"/>
    <w:rsid w:val="008312CD"/>
    <w:rsid w:val="0083341D"/>
    <w:rsid w:val="0084075D"/>
    <w:rsid w:val="0084597C"/>
    <w:rsid w:val="00850920"/>
    <w:rsid w:val="008524E8"/>
    <w:rsid w:val="0085291B"/>
    <w:rsid w:val="00855A5E"/>
    <w:rsid w:val="00856CAD"/>
    <w:rsid w:val="008624C8"/>
    <w:rsid w:val="00864C02"/>
    <w:rsid w:val="00866EC1"/>
    <w:rsid w:val="008718E7"/>
    <w:rsid w:val="00872FAC"/>
    <w:rsid w:val="008747FC"/>
    <w:rsid w:val="00881538"/>
    <w:rsid w:val="00887A97"/>
    <w:rsid w:val="00887B5C"/>
    <w:rsid w:val="008914DA"/>
    <w:rsid w:val="0089245A"/>
    <w:rsid w:val="00894A52"/>
    <w:rsid w:val="008969FB"/>
    <w:rsid w:val="008A17D9"/>
    <w:rsid w:val="008A7E1B"/>
    <w:rsid w:val="008A7F16"/>
    <w:rsid w:val="008C1A4C"/>
    <w:rsid w:val="008C2C5D"/>
    <w:rsid w:val="008C3FF5"/>
    <w:rsid w:val="008D1894"/>
    <w:rsid w:val="008D198F"/>
    <w:rsid w:val="008D4141"/>
    <w:rsid w:val="008D4EB9"/>
    <w:rsid w:val="008D6A49"/>
    <w:rsid w:val="008E1FE4"/>
    <w:rsid w:val="008E5207"/>
    <w:rsid w:val="008E7437"/>
    <w:rsid w:val="008E7523"/>
    <w:rsid w:val="008F02B7"/>
    <w:rsid w:val="008F1274"/>
    <w:rsid w:val="008F3C30"/>
    <w:rsid w:val="008F5E7F"/>
    <w:rsid w:val="008F7782"/>
    <w:rsid w:val="0091094C"/>
    <w:rsid w:val="00910D1E"/>
    <w:rsid w:val="00920C6C"/>
    <w:rsid w:val="009210CD"/>
    <w:rsid w:val="00924586"/>
    <w:rsid w:val="00925A69"/>
    <w:rsid w:val="00927372"/>
    <w:rsid w:val="0093057D"/>
    <w:rsid w:val="00931D39"/>
    <w:rsid w:val="00933541"/>
    <w:rsid w:val="00943DF1"/>
    <w:rsid w:val="0095300C"/>
    <w:rsid w:val="00954F9C"/>
    <w:rsid w:val="009555D7"/>
    <w:rsid w:val="00956A64"/>
    <w:rsid w:val="00963082"/>
    <w:rsid w:val="00964399"/>
    <w:rsid w:val="00972181"/>
    <w:rsid w:val="00973B25"/>
    <w:rsid w:val="00987F95"/>
    <w:rsid w:val="00991BB2"/>
    <w:rsid w:val="00991C7E"/>
    <w:rsid w:val="00996F1F"/>
    <w:rsid w:val="009A5F05"/>
    <w:rsid w:val="009B1E69"/>
    <w:rsid w:val="009B1F93"/>
    <w:rsid w:val="009C2E59"/>
    <w:rsid w:val="009C2F2E"/>
    <w:rsid w:val="009C3CFA"/>
    <w:rsid w:val="009C40B2"/>
    <w:rsid w:val="009C780F"/>
    <w:rsid w:val="009D2563"/>
    <w:rsid w:val="009D2D27"/>
    <w:rsid w:val="009D3223"/>
    <w:rsid w:val="009E351E"/>
    <w:rsid w:val="009E549D"/>
    <w:rsid w:val="009F0134"/>
    <w:rsid w:val="009F0F23"/>
    <w:rsid w:val="009F3412"/>
    <w:rsid w:val="00A01AFE"/>
    <w:rsid w:val="00A0452F"/>
    <w:rsid w:val="00A059D3"/>
    <w:rsid w:val="00A062B7"/>
    <w:rsid w:val="00A10F91"/>
    <w:rsid w:val="00A1613A"/>
    <w:rsid w:val="00A17C3B"/>
    <w:rsid w:val="00A20E5A"/>
    <w:rsid w:val="00A2367A"/>
    <w:rsid w:val="00A25EE2"/>
    <w:rsid w:val="00A35FB9"/>
    <w:rsid w:val="00A43CE6"/>
    <w:rsid w:val="00A44B5C"/>
    <w:rsid w:val="00A45A27"/>
    <w:rsid w:val="00A464F4"/>
    <w:rsid w:val="00A52EA7"/>
    <w:rsid w:val="00A55E66"/>
    <w:rsid w:val="00A5717F"/>
    <w:rsid w:val="00A573E2"/>
    <w:rsid w:val="00A634D3"/>
    <w:rsid w:val="00A67337"/>
    <w:rsid w:val="00A760E6"/>
    <w:rsid w:val="00A76EC0"/>
    <w:rsid w:val="00A823A2"/>
    <w:rsid w:val="00A831F5"/>
    <w:rsid w:val="00A906C1"/>
    <w:rsid w:val="00A92E77"/>
    <w:rsid w:val="00A934E0"/>
    <w:rsid w:val="00A9464B"/>
    <w:rsid w:val="00A94E23"/>
    <w:rsid w:val="00A971DA"/>
    <w:rsid w:val="00A9744A"/>
    <w:rsid w:val="00AA260C"/>
    <w:rsid w:val="00AA32F2"/>
    <w:rsid w:val="00AA486D"/>
    <w:rsid w:val="00AA4EC5"/>
    <w:rsid w:val="00AB0213"/>
    <w:rsid w:val="00AB20B1"/>
    <w:rsid w:val="00AB44EF"/>
    <w:rsid w:val="00AC016E"/>
    <w:rsid w:val="00AD0956"/>
    <w:rsid w:val="00AD1AB9"/>
    <w:rsid w:val="00AD734B"/>
    <w:rsid w:val="00AD7BDC"/>
    <w:rsid w:val="00AE1E3C"/>
    <w:rsid w:val="00AE750B"/>
    <w:rsid w:val="00AF03B5"/>
    <w:rsid w:val="00AF1663"/>
    <w:rsid w:val="00AF7595"/>
    <w:rsid w:val="00B0154D"/>
    <w:rsid w:val="00B01AB3"/>
    <w:rsid w:val="00B1105E"/>
    <w:rsid w:val="00B11309"/>
    <w:rsid w:val="00B11C55"/>
    <w:rsid w:val="00B22FE5"/>
    <w:rsid w:val="00B23232"/>
    <w:rsid w:val="00B238B7"/>
    <w:rsid w:val="00B2437D"/>
    <w:rsid w:val="00B266E8"/>
    <w:rsid w:val="00B269F1"/>
    <w:rsid w:val="00B30C02"/>
    <w:rsid w:val="00B30FA8"/>
    <w:rsid w:val="00B32FEB"/>
    <w:rsid w:val="00B37EDF"/>
    <w:rsid w:val="00B41C25"/>
    <w:rsid w:val="00B42BB5"/>
    <w:rsid w:val="00B452CB"/>
    <w:rsid w:val="00B46E47"/>
    <w:rsid w:val="00B47D5C"/>
    <w:rsid w:val="00B510B8"/>
    <w:rsid w:val="00B53EC4"/>
    <w:rsid w:val="00B56272"/>
    <w:rsid w:val="00B562EC"/>
    <w:rsid w:val="00B566AE"/>
    <w:rsid w:val="00B56C23"/>
    <w:rsid w:val="00B6186E"/>
    <w:rsid w:val="00B64EBC"/>
    <w:rsid w:val="00B67984"/>
    <w:rsid w:val="00B759BA"/>
    <w:rsid w:val="00B77187"/>
    <w:rsid w:val="00B81605"/>
    <w:rsid w:val="00B820CE"/>
    <w:rsid w:val="00B879D7"/>
    <w:rsid w:val="00B91119"/>
    <w:rsid w:val="00B9276C"/>
    <w:rsid w:val="00BA2B87"/>
    <w:rsid w:val="00BB6421"/>
    <w:rsid w:val="00BC37F2"/>
    <w:rsid w:val="00BC5457"/>
    <w:rsid w:val="00BD0837"/>
    <w:rsid w:val="00BD280C"/>
    <w:rsid w:val="00BD2B3A"/>
    <w:rsid w:val="00BD3263"/>
    <w:rsid w:val="00BD5FEC"/>
    <w:rsid w:val="00BE29A8"/>
    <w:rsid w:val="00BE38F9"/>
    <w:rsid w:val="00BE41FF"/>
    <w:rsid w:val="00BE50B5"/>
    <w:rsid w:val="00BE5B63"/>
    <w:rsid w:val="00BE672A"/>
    <w:rsid w:val="00BE68AE"/>
    <w:rsid w:val="00BE790A"/>
    <w:rsid w:val="00BF46E3"/>
    <w:rsid w:val="00BF4A58"/>
    <w:rsid w:val="00BF5739"/>
    <w:rsid w:val="00BF7EC2"/>
    <w:rsid w:val="00C00494"/>
    <w:rsid w:val="00C065B4"/>
    <w:rsid w:val="00C07599"/>
    <w:rsid w:val="00C10CC5"/>
    <w:rsid w:val="00C111EB"/>
    <w:rsid w:val="00C17334"/>
    <w:rsid w:val="00C203CD"/>
    <w:rsid w:val="00C20576"/>
    <w:rsid w:val="00C23E72"/>
    <w:rsid w:val="00C251C0"/>
    <w:rsid w:val="00C25419"/>
    <w:rsid w:val="00C2611C"/>
    <w:rsid w:val="00C3081D"/>
    <w:rsid w:val="00C32E8A"/>
    <w:rsid w:val="00C34916"/>
    <w:rsid w:val="00C34F91"/>
    <w:rsid w:val="00C41346"/>
    <w:rsid w:val="00C459A3"/>
    <w:rsid w:val="00C45A5F"/>
    <w:rsid w:val="00C50324"/>
    <w:rsid w:val="00C516CE"/>
    <w:rsid w:val="00C51B29"/>
    <w:rsid w:val="00C52682"/>
    <w:rsid w:val="00C6389E"/>
    <w:rsid w:val="00C65E25"/>
    <w:rsid w:val="00C66B1E"/>
    <w:rsid w:val="00C66F7D"/>
    <w:rsid w:val="00C76772"/>
    <w:rsid w:val="00C775E5"/>
    <w:rsid w:val="00C8112A"/>
    <w:rsid w:val="00C8250B"/>
    <w:rsid w:val="00C8661E"/>
    <w:rsid w:val="00C876F3"/>
    <w:rsid w:val="00C90A72"/>
    <w:rsid w:val="00C91E27"/>
    <w:rsid w:val="00C940ED"/>
    <w:rsid w:val="00C954E7"/>
    <w:rsid w:val="00C95D75"/>
    <w:rsid w:val="00C960B2"/>
    <w:rsid w:val="00CA2D15"/>
    <w:rsid w:val="00CB0E10"/>
    <w:rsid w:val="00CC1E46"/>
    <w:rsid w:val="00CC3B19"/>
    <w:rsid w:val="00CD2103"/>
    <w:rsid w:val="00CD4864"/>
    <w:rsid w:val="00CE0E68"/>
    <w:rsid w:val="00CE603F"/>
    <w:rsid w:val="00CE7DB9"/>
    <w:rsid w:val="00CF46B2"/>
    <w:rsid w:val="00CF5E91"/>
    <w:rsid w:val="00D005B3"/>
    <w:rsid w:val="00D03B88"/>
    <w:rsid w:val="00D05492"/>
    <w:rsid w:val="00D05B67"/>
    <w:rsid w:val="00D07F74"/>
    <w:rsid w:val="00D15482"/>
    <w:rsid w:val="00D15FE5"/>
    <w:rsid w:val="00D175BC"/>
    <w:rsid w:val="00D272F8"/>
    <w:rsid w:val="00D31712"/>
    <w:rsid w:val="00D33403"/>
    <w:rsid w:val="00D3532D"/>
    <w:rsid w:val="00D36DC1"/>
    <w:rsid w:val="00D41C15"/>
    <w:rsid w:val="00D42E07"/>
    <w:rsid w:val="00D4506A"/>
    <w:rsid w:val="00D50A83"/>
    <w:rsid w:val="00D50C5E"/>
    <w:rsid w:val="00D52CDA"/>
    <w:rsid w:val="00D557A9"/>
    <w:rsid w:val="00D55A66"/>
    <w:rsid w:val="00D56640"/>
    <w:rsid w:val="00D56CB0"/>
    <w:rsid w:val="00D57735"/>
    <w:rsid w:val="00D6043B"/>
    <w:rsid w:val="00D60F42"/>
    <w:rsid w:val="00D62B22"/>
    <w:rsid w:val="00D62C09"/>
    <w:rsid w:val="00D705FC"/>
    <w:rsid w:val="00D72281"/>
    <w:rsid w:val="00D72B72"/>
    <w:rsid w:val="00D857DF"/>
    <w:rsid w:val="00D91C7F"/>
    <w:rsid w:val="00D93230"/>
    <w:rsid w:val="00D979E5"/>
    <w:rsid w:val="00DA186F"/>
    <w:rsid w:val="00DA51EE"/>
    <w:rsid w:val="00DB0184"/>
    <w:rsid w:val="00DB5ABE"/>
    <w:rsid w:val="00DB7C36"/>
    <w:rsid w:val="00DC16D7"/>
    <w:rsid w:val="00DC313F"/>
    <w:rsid w:val="00DD139F"/>
    <w:rsid w:val="00DD1406"/>
    <w:rsid w:val="00DD2678"/>
    <w:rsid w:val="00DD2E03"/>
    <w:rsid w:val="00DD7BE8"/>
    <w:rsid w:val="00DE679B"/>
    <w:rsid w:val="00DE7D94"/>
    <w:rsid w:val="00DF5423"/>
    <w:rsid w:val="00DF57E8"/>
    <w:rsid w:val="00DF5BFC"/>
    <w:rsid w:val="00E0596D"/>
    <w:rsid w:val="00E14970"/>
    <w:rsid w:val="00E16400"/>
    <w:rsid w:val="00E205CC"/>
    <w:rsid w:val="00E2109D"/>
    <w:rsid w:val="00E22BE7"/>
    <w:rsid w:val="00E26ADF"/>
    <w:rsid w:val="00E30602"/>
    <w:rsid w:val="00E331F7"/>
    <w:rsid w:val="00E36DC9"/>
    <w:rsid w:val="00E43FB3"/>
    <w:rsid w:val="00E44260"/>
    <w:rsid w:val="00E4509F"/>
    <w:rsid w:val="00E475FF"/>
    <w:rsid w:val="00E479A0"/>
    <w:rsid w:val="00E615D4"/>
    <w:rsid w:val="00E62E45"/>
    <w:rsid w:val="00E64BE3"/>
    <w:rsid w:val="00E6582B"/>
    <w:rsid w:val="00E66C84"/>
    <w:rsid w:val="00E6726D"/>
    <w:rsid w:val="00E7022E"/>
    <w:rsid w:val="00E802A5"/>
    <w:rsid w:val="00E80D36"/>
    <w:rsid w:val="00E8269B"/>
    <w:rsid w:val="00E82FB6"/>
    <w:rsid w:val="00E84E2E"/>
    <w:rsid w:val="00E87E95"/>
    <w:rsid w:val="00EA0204"/>
    <w:rsid w:val="00EA2C3D"/>
    <w:rsid w:val="00EA505B"/>
    <w:rsid w:val="00EA6072"/>
    <w:rsid w:val="00EB14AB"/>
    <w:rsid w:val="00EC06E1"/>
    <w:rsid w:val="00EC0C18"/>
    <w:rsid w:val="00EC1D00"/>
    <w:rsid w:val="00EC359B"/>
    <w:rsid w:val="00EC4261"/>
    <w:rsid w:val="00EC4DDF"/>
    <w:rsid w:val="00ED491B"/>
    <w:rsid w:val="00EE07FD"/>
    <w:rsid w:val="00EE3AA0"/>
    <w:rsid w:val="00EE4E36"/>
    <w:rsid w:val="00EE686E"/>
    <w:rsid w:val="00EE697B"/>
    <w:rsid w:val="00EF13D4"/>
    <w:rsid w:val="00F01582"/>
    <w:rsid w:val="00F07837"/>
    <w:rsid w:val="00F10254"/>
    <w:rsid w:val="00F1055F"/>
    <w:rsid w:val="00F114E6"/>
    <w:rsid w:val="00F2156B"/>
    <w:rsid w:val="00F21CE8"/>
    <w:rsid w:val="00F2211F"/>
    <w:rsid w:val="00F31AB4"/>
    <w:rsid w:val="00F467DD"/>
    <w:rsid w:val="00F5103E"/>
    <w:rsid w:val="00F54CC8"/>
    <w:rsid w:val="00F55F06"/>
    <w:rsid w:val="00F56081"/>
    <w:rsid w:val="00F647F0"/>
    <w:rsid w:val="00F674DE"/>
    <w:rsid w:val="00F70ADA"/>
    <w:rsid w:val="00F750FB"/>
    <w:rsid w:val="00F7796D"/>
    <w:rsid w:val="00F841B9"/>
    <w:rsid w:val="00F84275"/>
    <w:rsid w:val="00FA018F"/>
    <w:rsid w:val="00FA0CE0"/>
    <w:rsid w:val="00FA2C05"/>
    <w:rsid w:val="00FB0C40"/>
    <w:rsid w:val="00FB1850"/>
    <w:rsid w:val="00FB3761"/>
    <w:rsid w:val="00FB45BA"/>
    <w:rsid w:val="00FB590C"/>
    <w:rsid w:val="00FB72CA"/>
    <w:rsid w:val="00FC25EA"/>
    <w:rsid w:val="00FC550A"/>
    <w:rsid w:val="00FC5AB9"/>
    <w:rsid w:val="00FC608B"/>
    <w:rsid w:val="00FC7B08"/>
    <w:rsid w:val="00FD0CB8"/>
    <w:rsid w:val="00FD2DB3"/>
    <w:rsid w:val="00FD42C1"/>
    <w:rsid w:val="00FD5AB0"/>
    <w:rsid w:val="00FD615A"/>
    <w:rsid w:val="00FE0E4A"/>
    <w:rsid w:val="00FE1A6F"/>
    <w:rsid w:val="00FE23E8"/>
    <w:rsid w:val="00FE47B6"/>
    <w:rsid w:val="00FF05E0"/>
    <w:rsid w:val="00FF44F7"/>
    <w:rsid w:val="00FF593D"/>
    <w:rsid w:val="010D2AC0"/>
    <w:rsid w:val="01180461"/>
    <w:rsid w:val="01265F20"/>
    <w:rsid w:val="01496C44"/>
    <w:rsid w:val="015F4C51"/>
    <w:rsid w:val="01745FEA"/>
    <w:rsid w:val="018425E2"/>
    <w:rsid w:val="01872EAB"/>
    <w:rsid w:val="018B3DA0"/>
    <w:rsid w:val="01AC4FCB"/>
    <w:rsid w:val="01F1180E"/>
    <w:rsid w:val="022A759A"/>
    <w:rsid w:val="024C5C93"/>
    <w:rsid w:val="024E2AEF"/>
    <w:rsid w:val="02523972"/>
    <w:rsid w:val="0278344B"/>
    <w:rsid w:val="02861113"/>
    <w:rsid w:val="02886B37"/>
    <w:rsid w:val="02CD4F9E"/>
    <w:rsid w:val="02D63D4A"/>
    <w:rsid w:val="02D71090"/>
    <w:rsid w:val="02D82577"/>
    <w:rsid w:val="02F40D7A"/>
    <w:rsid w:val="036C3DF1"/>
    <w:rsid w:val="036E6A2C"/>
    <w:rsid w:val="037B78BA"/>
    <w:rsid w:val="038112FC"/>
    <w:rsid w:val="03851BE2"/>
    <w:rsid w:val="0390697D"/>
    <w:rsid w:val="03BD3FAB"/>
    <w:rsid w:val="03F24A85"/>
    <w:rsid w:val="03FE2692"/>
    <w:rsid w:val="04135979"/>
    <w:rsid w:val="041B1951"/>
    <w:rsid w:val="04305AE3"/>
    <w:rsid w:val="043861AE"/>
    <w:rsid w:val="04442ACE"/>
    <w:rsid w:val="0445752E"/>
    <w:rsid w:val="045323CF"/>
    <w:rsid w:val="045D1EAF"/>
    <w:rsid w:val="04926516"/>
    <w:rsid w:val="049620CF"/>
    <w:rsid w:val="049D372B"/>
    <w:rsid w:val="04A571D3"/>
    <w:rsid w:val="04CC1D36"/>
    <w:rsid w:val="04FF2514"/>
    <w:rsid w:val="050B6F94"/>
    <w:rsid w:val="051E3B2F"/>
    <w:rsid w:val="0522647B"/>
    <w:rsid w:val="05595EE8"/>
    <w:rsid w:val="05775336"/>
    <w:rsid w:val="05AF5128"/>
    <w:rsid w:val="05CF00EE"/>
    <w:rsid w:val="05D73385"/>
    <w:rsid w:val="065F0CFD"/>
    <w:rsid w:val="06661C31"/>
    <w:rsid w:val="067E18E9"/>
    <w:rsid w:val="069D6697"/>
    <w:rsid w:val="069E3EA6"/>
    <w:rsid w:val="06EC057B"/>
    <w:rsid w:val="06F34EB6"/>
    <w:rsid w:val="071F02A3"/>
    <w:rsid w:val="07206EB5"/>
    <w:rsid w:val="07456FD5"/>
    <w:rsid w:val="0774527E"/>
    <w:rsid w:val="077A4DF6"/>
    <w:rsid w:val="07BA435A"/>
    <w:rsid w:val="07EC2CEF"/>
    <w:rsid w:val="081E4781"/>
    <w:rsid w:val="08293CC4"/>
    <w:rsid w:val="083F06FC"/>
    <w:rsid w:val="084405A7"/>
    <w:rsid w:val="08940BB7"/>
    <w:rsid w:val="08AD6D18"/>
    <w:rsid w:val="08DC67A0"/>
    <w:rsid w:val="08DD190A"/>
    <w:rsid w:val="08E274DA"/>
    <w:rsid w:val="090908DA"/>
    <w:rsid w:val="0924635A"/>
    <w:rsid w:val="09441166"/>
    <w:rsid w:val="094E4C60"/>
    <w:rsid w:val="09520934"/>
    <w:rsid w:val="09564523"/>
    <w:rsid w:val="09705528"/>
    <w:rsid w:val="09730DA0"/>
    <w:rsid w:val="09862757"/>
    <w:rsid w:val="098A0203"/>
    <w:rsid w:val="09992017"/>
    <w:rsid w:val="0A04774E"/>
    <w:rsid w:val="0A186663"/>
    <w:rsid w:val="0A1E2355"/>
    <w:rsid w:val="0A3158F2"/>
    <w:rsid w:val="0A325913"/>
    <w:rsid w:val="0A4E027B"/>
    <w:rsid w:val="0A984B32"/>
    <w:rsid w:val="0AAC2E2E"/>
    <w:rsid w:val="0B0E4430"/>
    <w:rsid w:val="0B2A7300"/>
    <w:rsid w:val="0B306F94"/>
    <w:rsid w:val="0B410FB5"/>
    <w:rsid w:val="0B4A67A1"/>
    <w:rsid w:val="0B5D0C68"/>
    <w:rsid w:val="0B6F7E3C"/>
    <w:rsid w:val="0B99144B"/>
    <w:rsid w:val="0BB32B57"/>
    <w:rsid w:val="0BB75E7E"/>
    <w:rsid w:val="0BD61D6D"/>
    <w:rsid w:val="0BE7233F"/>
    <w:rsid w:val="0BF34BD2"/>
    <w:rsid w:val="0C2425BA"/>
    <w:rsid w:val="0C2B2867"/>
    <w:rsid w:val="0C546682"/>
    <w:rsid w:val="0C5B2461"/>
    <w:rsid w:val="0CD56D9C"/>
    <w:rsid w:val="0CF57ADA"/>
    <w:rsid w:val="0D104317"/>
    <w:rsid w:val="0D2A5C47"/>
    <w:rsid w:val="0D434A5F"/>
    <w:rsid w:val="0D572A40"/>
    <w:rsid w:val="0D5E4830"/>
    <w:rsid w:val="0D892F66"/>
    <w:rsid w:val="0E0147C9"/>
    <w:rsid w:val="0E27748C"/>
    <w:rsid w:val="0E445B28"/>
    <w:rsid w:val="0E584F71"/>
    <w:rsid w:val="0E771E11"/>
    <w:rsid w:val="0E9265B6"/>
    <w:rsid w:val="0E9F0986"/>
    <w:rsid w:val="0EF4050A"/>
    <w:rsid w:val="0F0E2557"/>
    <w:rsid w:val="0F2F6639"/>
    <w:rsid w:val="0FDF7DCA"/>
    <w:rsid w:val="0FE07C0D"/>
    <w:rsid w:val="0FE944AD"/>
    <w:rsid w:val="100B1AE7"/>
    <w:rsid w:val="100C5C8A"/>
    <w:rsid w:val="101D6F17"/>
    <w:rsid w:val="108E52AD"/>
    <w:rsid w:val="10960AEC"/>
    <w:rsid w:val="10AB7D91"/>
    <w:rsid w:val="10D43975"/>
    <w:rsid w:val="10FC4693"/>
    <w:rsid w:val="110D2C89"/>
    <w:rsid w:val="11141C07"/>
    <w:rsid w:val="112A3E2E"/>
    <w:rsid w:val="113F5654"/>
    <w:rsid w:val="114B6E83"/>
    <w:rsid w:val="120519B2"/>
    <w:rsid w:val="12175BB3"/>
    <w:rsid w:val="12325DAA"/>
    <w:rsid w:val="125D0BA0"/>
    <w:rsid w:val="126205F4"/>
    <w:rsid w:val="126714F9"/>
    <w:rsid w:val="12947756"/>
    <w:rsid w:val="12A872F0"/>
    <w:rsid w:val="12ED05BA"/>
    <w:rsid w:val="13755C88"/>
    <w:rsid w:val="13777D83"/>
    <w:rsid w:val="139865BC"/>
    <w:rsid w:val="13AC497D"/>
    <w:rsid w:val="13CC124B"/>
    <w:rsid w:val="13DE4C14"/>
    <w:rsid w:val="13F1185D"/>
    <w:rsid w:val="14001468"/>
    <w:rsid w:val="14006C32"/>
    <w:rsid w:val="140D4153"/>
    <w:rsid w:val="143C08C2"/>
    <w:rsid w:val="14491596"/>
    <w:rsid w:val="148215BA"/>
    <w:rsid w:val="149B5E0D"/>
    <w:rsid w:val="14D63B28"/>
    <w:rsid w:val="1511631F"/>
    <w:rsid w:val="152C22FE"/>
    <w:rsid w:val="15390DB3"/>
    <w:rsid w:val="153D7B76"/>
    <w:rsid w:val="155C347E"/>
    <w:rsid w:val="15C00A3E"/>
    <w:rsid w:val="15D406B1"/>
    <w:rsid w:val="15F67292"/>
    <w:rsid w:val="15FC064C"/>
    <w:rsid w:val="16030BAF"/>
    <w:rsid w:val="163F4C23"/>
    <w:rsid w:val="16635358"/>
    <w:rsid w:val="16947E1D"/>
    <w:rsid w:val="17023B38"/>
    <w:rsid w:val="170871B0"/>
    <w:rsid w:val="17142269"/>
    <w:rsid w:val="173362A6"/>
    <w:rsid w:val="17565DB7"/>
    <w:rsid w:val="176423AB"/>
    <w:rsid w:val="17773E69"/>
    <w:rsid w:val="177A15AD"/>
    <w:rsid w:val="17A24914"/>
    <w:rsid w:val="17B96CFB"/>
    <w:rsid w:val="17BE6298"/>
    <w:rsid w:val="17DF7C7C"/>
    <w:rsid w:val="18156C39"/>
    <w:rsid w:val="18276ED6"/>
    <w:rsid w:val="183718EA"/>
    <w:rsid w:val="185A7171"/>
    <w:rsid w:val="187C20AB"/>
    <w:rsid w:val="18A62A00"/>
    <w:rsid w:val="18AC643E"/>
    <w:rsid w:val="18AD7CFA"/>
    <w:rsid w:val="18BE2376"/>
    <w:rsid w:val="18FB3517"/>
    <w:rsid w:val="190D3D57"/>
    <w:rsid w:val="19147D94"/>
    <w:rsid w:val="192B2C59"/>
    <w:rsid w:val="194804FE"/>
    <w:rsid w:val="196952CD"/>
    <w:rsid w:val="19712774"/>
    <w:rsid w:val="198161CC"/>
    <w:rsid w:val="19A82F41"/>
    <w:rsid w:val="19DF7E8E"/>
    <w:rsid w:val="19E34546"/>
    <w:rsid w:val="1A1B32F4"/>
    <w:rsid w:val="1A325AF8"/>
    <w:rsid w:val="1A3D42CA"/>
    <w:rsid w:val="1A4F14FD"/>
    <w:rsid w:val="1A6F6FAE"/>
    <w:rsid w:val="1B150C99"/>
    <w:rsid w:val="1B1A5755"/>
    <w:rsid w:val="1B586D5F"/>
    <w:rsid w:val="1B6C4BC3"/>
    <w:rsid w:val="1BB24F8D"/>
    <w:rsid w:val="1BC161B4"/>
    <w:rsid w:val="1BC71989"/>
    <w:rsid w:val="1BCE4C1B"/>
    <w:rsid w:val="1BF84071"/>
    <w:rsid w:val="1C0D17E1"/>
    <w:rsid w:val="1C292EF2"/>
    <w:rsid w:val="1C870735"/>
    <w:rsid w:val="1CAE2DFB"/>
    <w:rsid w:val="1CB1730C"/>
    <w:rsid w:val="1CC93D01"/>
    <w:rsid w:val="1CD5369D"/>
    <w:rsid w:val="1CDD33C7"/>
    <w:rsid w:val="1CFA3C1B"/>
    <w:rsid w:val="1D033BC8"/>
    <w:rsid w:val="1D152F25"/>
    <w:rsid w:val="1D1D6058"/>
    <w:rsid w:val="1D1D6215"/>
    <w:rsid w:val="1D2D7E7B"/>
    <w:rsid w:val="1D5B5CA1"/>
    <w:rsid w:val="1D771E1B"/>
    <w:rsid w:val="1D8504A1"/>
    <w:rsid w:val="1D906AF0"/>
    <w:rsid w:val="1DB10CDC"/>
    <w:rsid w:val="1DCA492C"/>
    <w:rsid w:val="1DF8307B"/>
    <w:rsid w:val="1E2026AB"/>
    <w:rsid w:val="1E6760BE"/>
    <w:rsid w:val="1EAF0D67"/>
    <w:rsid w:val="1ED70474"/>
    <w:rsid w:val="1EF17B37"/>
    <w:rsid w:val="1F3A3EAE"/>
    <w:rsid w:val="1F426CB9"/>
    <w:rsid w:val="1F536EC2"/>
    <w:rsid w:val="1F6F7E12"/>
    <w:rsid w:val="1F7D5DFC"/>
    <w:rsid w:val="1FAE5384"/>
    <w:rsid w:val="1FAE6A1E"/>
    <w:rsid w:val="1FB44362"/>
    <w:rsid w:val="1FC1548C"/>
    <w:rsid w:val="1FC613BD"/>
    <w:rsid w:val="1FCC7994"/>
    <w:rsid w:val="1FCD4CB0"/>
    <w:rsid w:val="200102EB"/>
    <w:rsid w:val="20050EA1"/>
    <w:rsid w:val="20471828"/>
    <w:rsid w:val="2048483C"/>
    <w:rsid w:val="20570546"/>
    <w:rsid w:val="206053C8"/>
    <w:rsid w:val="207817F4"/>
    <w:rsid w:val="20F71BB4"/>
    <w:rsid w:val="20FD75F6"/>
    <w:rsid w:val="210C3B21"/>
    <w:rsid w:val="21194658"/>
    <w:rsid w:val="211C2ED3"/>
    <w:rsid w:val="21242EC8"/>
    <w:rsid w:val="21255528"/>
    <w:rsid w:val="213103DB"/>
    <w:rsid w:val="21595269"/>
    <w:rsid w:val="21604C5E"/>
    <w:rsid w:val="216530C6"/>
    <w:rsid w:val="21AE0459"/>
    <w:rsid w:val="21C455B9"/>
    <w:rsid w:val="21DC4579"/>
    <w:rsid w:val="21F12378"/>
    <w:rsid w:val="21F163CD"/>
    <w:rsid w:val="21F7726E"/>
    <w:rsid w:val="220C6CE0"/>
    <w:rsid w:val="221600D4"/>
    <w:rsid w:val="2223486E"/>
    <w:rsid w:val="228C2EC6"/>
    <w:rsid w:val="229D1A1B"/>
    <w:rsid w:val="22B1557C"/>
    <w:rsid w:val="22BC724A"/>
    <w:rsid w:val="22C97E2A"/>
    <w:rsid w:val="22DB33C0"/>
    <w:rsid w:val="22ED7FD6"/>
    <w:rsid w:val="230456E1"/>
    <w:rsid w:val="23222C26"/>
    <w:rsid w:val="23273F1D"/>
    <w:rsid w:val="234340C0"/>
    <w:rsid w:val="234628F4"/>
    <w:rsid w:val="239D6095"/>
    <w:rsid w:val="23C56218"/>
    <w:rsid w:val="23D124B7"/>
    <w:rsid w:val="24063DD2"/>
    <w:rsid w:val="24277FB5"/>
    <w:rsid w:val="24392A9F"/>
    <w:rsid w:val="24512617"/>
    <w:rsid w:val="246144C6"/>
    <w:rsid w:val="24636786"/>
    <w:rsid w:val="24897A2E"/>
    <w:rsid w:val="24DB731C"/>
    <w:rsid w:val="24E96CAC"/>
    <w:rsid w:val="24F25C11"/>
    <w:rsid w:val="24F53710"/>
    <w:rsid w:val="25165ACF"/>
    <w:rsid w:val="251948F7"/>
    <w:rsid w:val="25827A78"/>
    <w:rsid w:val="25974029"/>
    <w:rsid w:val="25A968F4"/>
    <w:rsid w:val="25B07C23"/>
    <w:rsid w:val="25C52835"/>
    <w:rsid w:val="25EC4404"/>
    <w:rsid w:val="25F144C7"/>
    <w:rsid w:val="260B182E"/>
    <w:rsid w:val="264C284F"/>
    <w:rsid w:val="265B5B2D"/>
    <w:rsid w:val="266D2645"/>
    <w:rsid w:val="266D6583"/>
    <w:rsid w:val="26A2059C"/>
    <w:rsid w:val="26A91DFC"/>
    <w:rsid w:val="26C24BDE"/>
    <w:rsid w:val="26D117EC"/>
    <w:rsid w:val="26E54921"/>
    <w:rsid w:val="26ED7785"/>
    <w:rsid w:val="26EF66AD"/>
    <w:rsid w:val="26FF2498"/>
    <w:rsid w:val="272C596F"/>
    <w:rsid w:val="2739153E"/>
    <w:rsid w:val="274A57EE"/>
    <w:rsid w:val="2776498A"/>
    <w:rsid w:val="27925626"/>
    <w:rsid w:val="27D4149C"/>
    <w:rsid w:val="27DD3D13"/>
    <w:rsid w:val="27E363D4"/>
    <w:rsid w:val="282F6B10"/>
    <w:rsid w:val="28354C33"/>
    <w:rsid w:val="283E1B44"/>
    <w:rsid w:val="28422B8B"/>
    <w:rsid w:val="286419C0"/>
    <w:rsid w:val="286D7FFC"/>
    <w:rsid w:val="28752D03"/>
    <w:rsid w:val="287A7AF8"/>
    <w:rsid w:val="289A18BC"/>
    <w:rsid w:val="28B43C26"/>
    <w:rsid w:val="28B90D70"/>
    <w:rsid w:val="290E0AB0"/>
    <w:rsid w:val="293275EC"/>
    <w:rsid w:val="29432D33"/>
    <w:rsid w:val="29555040"/>
    <w:rsid w:val="297D367B"/>
    <w:rsid w:val="29A37C3B"/>
    <w:rsid w:val="29A4318F"/>
    <w:rsid w:val="29B53FFD"/>
    <w:rsid w:val="29D309F3"/>
    <w:rsid w:val="29E51AD0"/>
    <w:rsid w:val="2A172584"/>
    <w:rsid w:val="2A3C5D9F"/>
    <w:rsid w:val="2A531408"/>
    <w:rsid w:val="2A770838"/>
    <w:rsid w:val="2A9A5608"/>
    <w:rsid w:val="2AD57DA6"/>
    <w:rsid w:val="2ADB4567"/>
    <w:rsid w:val="2ADD79E3"/>
    <w:rsid w:val="2ADF6F62"/>
    <w:rsid w:val="2AE553C9"/>
    <w:rsid w:val="2AF56704"/>
    <w:rsid w:val="2B00753B"/>
    <w:rsid w:val="2B0203A0"/>
    <w:rsid w:val="2B2572E3"/>
    <w:rsid w:val="2B267723"/>
    <w:rsid w:val="2B892D08"/>
    <w:rsid w:val="2B9A1632"/>
    <w:rsid w:val="2BDB12E9"/>
    <w:rsid w:val="2C0B66D0"/>
    <w:rsid w:val="2C136550"/>
    <w:rsid w:val="2C37663D"/>
    <w:rsid w:val="2C3E27E9"/>
    <w:rsid w:val="2C5756FC"/>
    <w:rsid w:val="2C665BDD"/>
    <w:rsid w:val="2C9E66A7"/>
    <w:rsid w:val="2CAC53BA"/>
    <w:rsid w:val="2CC109D2"/>
    <w:rsid w:val="2CE220F6"/>
    <w:rsid w:val="2D064276"/>
    <w:rsid w:val="2D1D3D4A"/>
    <w:rsid w:val="2D335FCA"/>
    <w:rsid w:val="2D6A662C"/>
    <w:rsid w:val="2D84457A"/>
    <w:rsid w:val="2DB66A45"/>
    <w:rsid w:val="2DCD6330"/>
    <w:rsid w:val="2DF22CC3"/>
    <w:rsid w:val="2E002633"/>
    <w:rsid w:val="2E0B65C7"/>
    <w:rsid w:val="2E0D2C39"/>
    <w:rsid w:val="2E226D71"/>
    <w:rsid w:val="2E316055"/>
    <w:rsid w:val="2E383EEA"/>
    <w:rsid w:val="2E910415"/>
    <w:rsid w:val="2ED07843"/>
    <w:rsid w:val="2EF0255F"/>
    <w:rsid w:val="2EF841E6"/>
    <w:rsid w:val="2F032B40"/>
    <w:rsid w:val="2F3F62FA"/>
    <w:rsid w:val="2FA108D2"/>
    <w:rsid w:val="2FB172B5"/>
    <w:rsid w:val="2FCC49BC"/>
    <w:rsid w:val="2FD714B2"/>
    <w:rsid w:val="2FDA6140"/>
    <w:rsid w:val="2FEC284B"/>
    <w:rsid w:val="2FF22791"/>
    <w:rsid w:val="2FFE7B5B"/>
    <w:rsid w:val="303829F6"/>
    <w:rsid w:val="308C3161"/>
    <w:rsid w:val="309F4399"/>
    <w:rsid w:val="30B00A09"/>
    <w:rsid w:val="30BA2548"/>
    <w:rsid w:val="31173296"/>
    <w:rsid w:val="31372104"/>
    <w:rsid w:val="316E1AE5"/>
    <w:rsid w:val="31885011"/>
    <w:rsid w:val="318A6FA8"/>
    <w:rsid w:val="31925846"/>
    <w:rsid w:val="31AA0C0A"/>
    <w:rsid w:val="31AC1B56"/>
    <w:rsid w:val="32050CB8"/>
    <w:rsid w:val="32172F24"/>
    <w:rsid w:val="322D0565"/>
    <w:rsid w:val="32392165"/>
    <w:rsid w:val="324A1CF5"/>
    <w:rsid w:val="327523B8"/>
    <w:rsid w:val="329501B7"/>
    <w:rsid w:val="32970570"/>
    <w:rsid w:val="32A61DA7"/>
    <w:rsid w:val="32C8063B"/>
    <w:rsid w:val="32CA511B"/>
    <w:rsid w:val="32E82335"/>
    <w:rsid w:val="332D3AD1"/>
    <w:rsid w:val="334E61B1"/>
    <w:rsid w:val="33761A00"/>
    <w:rsid w:val="33973D6D"/>
    <w:rsid w:val="33AC3853"/>
    <w:rsid w:val="33B57934"/>
    <w:rsid w:val="33B7202B"/>
    <w:rsid w:val="33C26F44"/>
    <w:rsid w:val="33CD074D"/>
    <w:rsid w:val="34250495"/>
    <w:rsid w:val="3428647D"/>
    <w:rsid w:val="343C4750"/>
    <w:rsid w:val="34755A40"/>
    <w:rsid w:val="34785DF6"/>
    <w:rsid w:val="347E0FD3"/>
    <w:rsid w:val="349A05AB"/>
    <w:rsid w:val="34C865A9"/>
    <w:rsid w:val="350B2155"/>
    <w:rsid w:val="351249F8"/>
    <w:rsid w:val="3526229A"/>
    <w:rsid w:val="352658A8"/>
    <w:rsid w:val="358643DE"/>
    <w:rsid w:val="358A5CFA"/>
    <w:rsid w:val="35AC71B4"/>
    <w:rsid w:val="35DC07A8"/>
    <w:rsid w:val="35E04DE8"/>
    <w:rsid w:val="35F55D16"/>
    <w:rsid w:val="36065B57"/>
    <w:rsid w:val="36100E30"/>
    <w:rsid w:val="3634526E"/>
    <w:rsid w:val="363A746B"/>
    <w:rsid w:val="364139CC"/>
    <w:rsid w:val="36522016"/>
    <w:rsid w:val="365A4726"/>
    <w:rsid w:val="36735C77"/>
    <w:rsid w:val="36765F83"/>
    <w:rsid w:val="367B7161"/>
    <w:rsid w:val="367D7140"/>
    <w:rsid w:val="369279E1"/>
    <w:rsid w:val="36AE1961"/>
    <w:rsid w:val="36E924F4"/>
    <w:rsid w:val="36EB2638"/>
    <w:rsid w:val="37012A8D"/>
    <w:rsid w:val="371F112D"/>
    <w:rsid w:val="373B1E97"/>
    <w:rsid w:val="37544D2D"/>
    <w:rsid w:val="37581A09"/>
    <w:rsid w:val="37690286"/>
    <w:rsid w:val="377F3380"/>
    <w:rsid w:val="37964C09"/>
    <w:rsid w:val="37DB454D"/>
    <w:rsid w:val="37F5243A"/>
    <w:rsid w:val="383209AE"/>
    <w:rsid w:val="38471345"/>
    <w:rsid w:val="3867295A"/>
    <w:rsid w:val="387C5D36"/>
    <w:rsid w:val="389771E3"/>
    <w:rsid w:val="38B44432"/>
    <w:rsid w:val="38CF4404"/>
    <w:rsid w:val="38E56A74"/>
    <w:rsid w:val="3915412A"/>
    <w:rsid w:val="39287832"/>
    <w:rsid w:val="39905209"/>
    <w:rsid w:val="39B83760"/>
    <w:rsid w:val="39BF1396"/>
    <w:rsid w:val="39C66A70"/>
    <w:rsid w:val="3A6F7AD3"/>
    <w:rsid w:val="3A79517B"/>
    <w:rsid w:val="3AAD422A"/>
    <w:rsid w:val="3AF84EB9"/>
    <w:rsid w:val="3B2D1B9A"/>
    <w:rsid w:val="3B580765"/>
    <w:rsid w:val="3B5E442D"/>
    <w:rsid w:val="3B6B4510"/>
    <w:rsid w:val="3BA27DEA"/>
    <w:rsid w:val="3BB210BD"/>
    <w:rsid w:val="3BBC6583"/>
    <w:rsid w:val="3BBD05B5"/>
    <w:rsid w:val="3BEA10C0"/>
    <w:rsid w:val="3C302A13"/>
    <w:rsid w:val="3C330031"/>
    <w:rsid w:val="3C4915B6"/>
    <w:rsid w:val="3C725CAB"/>
    <w:rsid w:val="3CB723F1"/>
    <w:rsid w:val="3CFE6885"/>
    <w:rsid w:val="3CFF09CC"/>
    <w:rsid w:val="3D042B7D"/>
    <w:rsid w:val="3D5644BE"/>
    <w:rsid w:val="3D59348A"/>
    <w:rsid w:val="3D630D25"/>
    <w:rsid w:val="3D745151"/>
    <w:rsid w:val="3D76278F"/>
    <w:rsid w:val="3DFF50AA"/>
    <w:rsid w:val="3E1B5050"/>
    <w:rsid w:val="3E1C141C"/>
    <w:rsid w:val="3E236182"/>
    <w:rsid w:val="3E411FBC"/>
    <w:rsid w:val="3E5179C6"/>
    <w:rsid w:val="3E7B5566"/>
    <w:rsid w:val="3EA65822"/>
    <w:rsid w:val="3EBE0B84"/>
    <w:rsid w:val="3EE26244"/>
    <w:rsid w:val="3EF02360"/>
    <w:rsid w:val="3F192B26"/>
    <w:rsid w:val="3F2F538E"/>
    <w:rsid w:val="3F556BA4"/>
    <w:rsid w:val="3F5D3749"/>
    <w:rsid w:val="3F9F4BE5"/>
    <w:rsid w:val="3FAF323C"/>
    <w:rsid w:val="40012CC4"/>
    <w:rsid w:val="4003052C"/>
    <w:rsid w:val="4008049A"/>
    <w:rsid w:val="402A6B9C"/>
    <w:rsid w:val="405D7F8A"/>
    <w:rsid w:val="40EB5B55"/>
    <w:rsid w:val="412929F5"/>
    <w:rsid w:val="412B6B3A"/>
    <w:rsid w:val="4141009C"/>
    <w:rsid w:val="4149571B"/>
    <w:rsid w:val="41516835"/>
    <w:rsid w:val="41730B9C"/>
    <w:rsid w:val="417938BA"/>
    <w:rsid w:val="41811061"/>
    <w:rsid w:val="419651A5"/>
    <w:rsid w:val="41A009F9"/>
    <w:rsid w:val="41BF0126"/>
    <w:rsid w:val="41DF7C6E"/>
    <w:rsid w:val="41F27D40"/>
    <w:rsid w:val="41F62FF0"/>
    <w:rsid w:val="42C87477"/>
    <w:rsid w:val="42C906E1"/>
    <w:rsid w:val="436764DA"/>
    <w:rsid w:val="43907703"/>
    <w:rsid w:val="43927C7F"/>
    <w:rsid w:val="43BA72C8"/>
    <w:rsid w:val="43C47F49"/>
    <w:rsid w:val="43C65333"/>
    <w:rsid w:val="44087148"/>
    <w:rsid w:val="44447389"/>
    <w:rsid w:val="446025BF"/>
    <w:rsid w:val="446D4BD4"/>
    <w:rsid w:val="44791709"/>
    <w:rsid w:val="44A1546B"/>
    <w:rsid w:val="44A540EA"/>
    <w:rsid w:val="44A65EC9"/>
    <w:rsid w:val="44AB42AB"/>
    <w:rsid w:val="44B81FFA"/>
    <w:rsid w:val="44DA19D9"/>
    <w:rsid w:val="44F93A8F"/>
    <w:rsid w:val="45154074"/>
    <w:rsid w:val="451E7274"/>
    <w:rsid w:val="45274489"/>
    <w:rsid w:val="45300BCD"/>
    <w:rsid w:val="45555E54"/>
    <w:rsid w:val="45726EA3"/>
    <w:rsid w:val="459C6F06"/>
    <w:rsid w:val="45D75E84"/>
    <w:rsid w:val="45F26EA6"/>
    <w:rsid w:val="45F614FD"/>
    <w:rsid w:val="45F761B0"/>
    <w:rsid w:val="46133956"/>
    <w:rsid w:val="463A65C6"/>
    <w:rsid w:val="463B7D23"/>
    <w:rsid w:val="467C229C"/>
    <w:rsid w:val="46A21336"/>
    <w:rsid w:val="46B94EA0"/>
    <w:rsid w:val="46BF338C"/>
    <w:rsid w:val="46C035CB"/>
    <w:rsid w:val="46C82D39"/>
    <w:rsid w:val="473471A8"/>
    <w:rsid w:val="474C3086"/>
    <w:rsid w:val="477A51AA"/>
    <w:rsid w:val="478743F6"/>
    <w:rsid w:val="478A71EC"/>
    <w:rsid w:val="479F4748"/>
    <w:rsid w:val="47B05F00"/>
    <w:rsid w:val="47CF445E"/>
    <w:rsid w:val="47E4732E"/>
    <w:rsid w:val="480138EF"/>
    <w:rsid w:val="480F4F6A"/>
    <w:rsid w:val="48195115"/>
    <w:rsid w:val="48474E89"/>
    <w:rsid w:val="487B35E8"/>
    <w:rsid w:val="489E7959"/>
    <w:rsid w:val="492770C5"/>
    <w:rsid w:val="49415757"/>
    <w:rsid w:val="495255E0"/>
    <w:rsid w:val="497F7E04"/>
    <w:rsid w:val="49A565D7"/>
    <w:rsid w:val="49B36277"/>
    <w:rsid w:val="49CE19A5"/>
    <w:rsid w:val="49E616D4"/>
    <w:rsid w:val="4A2823D2"/>
    <w:rsid w:val="4AA30646"/>
    <w:rsid w:val="4ABC46ED"/>
    <w:rsid w:val="4AC9526A"/>
    <w:rsid w:val="4ACB0EBA"/>
    <w:rsid w:val="4ACC1D5F"/>
    <w:rsid w:val="4AF91AF8"/>
    <w:rsid w:val="4B281EAE"/>
    <w:rsid w:val="4B3C0D11"/>
    <w:rsid w:val="4B4D1E16"/>
    <w:rsid w:val="4BA51966"/>
    <w:rsid w:val="4BA81FF0"/>
    <w:rsid w:val="4BB2180C"/>
    <w:rsid w:val="4C2D7B1C"/>
    <w:rsid w:val="4C300FCE"/>
    <w:rsid w:val="4C4715C5"/>
    <w:rsid w:val="4C476A03"/>
    <w:rsid w:val="4C581765"/>
    <w:rsid w:val="4CA6701C"/>
    <w:rsid w:val="4CF95355"/>
    <w:rsid w:val="4D170188"/>
    <w:rsid w:val="4D3B2C9F"/>
    <w:rsid w:val="4D4509B0"/>
    <w:rsid w:val="4D757589"/>
    <w:rsid w:val="4DC339C2"/>
    <w:rsid w:val="4DF7775D"/>
    <w:rsid w:val="4E197ACB"/>
    <w:rsid w:val="4E7809B9"/>
    <w:rsid w:val="4EBB7308"/>
    <w:rsid w:val="4EC424A0"/>
    <w:rsid w:val="4EDE66AC"/>
    <w:rsid w:val="4EEA4713"/>
    <w:rsid w:val="4EEA73EF"/>
    <w:rsid w:val="4EF71701"/>
    <w:rsid w:val="4F194C9C"/>
    <w:rsid w:val="4F5023F7"/>
    <w:rsid w:val="4F50569C"/>
    <w:rsid w:val="4F5E441D"/>
    <w:rsid w:val="4F66476D"/>
    <w:rsid w:val="4F855F22"/>
    <w:rsid w:val="4F8B7BFF"/>
    <w:rsid w:val="4FAB5655"/>
    <w:rsid w:val="4FD365D4"/>
    <w:rsid w:val="4FE07587"/>
    <w:rsid w:val="4FE31564"/>
    <w:rsid w:val="50195C59"/>
    <w:rsid w:val="504B519A"/>
    <w:rsid w:val="50526C6B"/>
    <w:rsid w:val="50552BA0"/>
    <w:rsid w:val="5067757E"/>
    <w:rsid w:val="50692B7A"/>
    <w:rsid w:val="506A666A"/>
    <w:rsid w:val="507B4F96"/>
    <w:rsid w:val="508C79D7"/>
    <w:rsid w:val="50A353B3"/>
    <w:rsid w:val="50C02538"/>
    <w:rsid w:val="50D35223"/>
    <w:rsid w:val="50E17F4A"/>
    <w:rsid w:val="513856A5"/>
    <w:rsid w:val="51444B98"/>
    <w:rsid w:val="51710BBC"/>
    <w:rsid w:val="517543E5"/>
    <w:rsid w:val="51915B24"/>
    <w:rsid w:val="519E15DE"/>
    <w:rsid w:val="51B91534"/>
    <w:rsid w:val="51E943D0"/>
    <w:rsid w:val="51EC2AA1"/>
    <w:rsid w:val="51F21090"/>
    <w:rsid w:val="520F7FA1"/>
    <w:rsid w:val="52114E6B"/>
    <w:rsid w:val="521D24B5"/>
    <w:rsid w:val="52230E39"/>
    <w:rsid w:val="522A231C"/>
    <w:rsid w:val="5230213D"/>
    <w:rsid w:val="523467F7"/>
    <w:rsid w:val="52493697"/>
    <w:rsid w:val="524E0588"/>
    <w:rsid w:val="527A04CA"/>
    <w:rsid w:val="52BF3D8F"/>
    <w:rsid w:val="52E55FA3"/>
    <w:rsid w:val="53061080"/>
    <w:rsid w:val="531A51AA"/>
    <w:rsid w:val="5332488C"/>
    <w:rsid w:val="53347399"/>
    <w:rsid w:val="533C14E1"/>
    <w:rsid w:val="536F678C"/>
    <w:rsid w:val="53784187"/>
    <w:rsid w:val="538E75DA"/>
    <w:rsid w:val="53923CF3"/>
    <w:rsid w:val="53BC3A5D"/>
    <w:rsid w:val="53EB464F"/>
    <w:rsid w:val="54280B8F"/>
    <w:rsid w:val="544A6F39"/>
    <w:rsid w:val="5468404D"/>
    <w:rsid w:val="547901CB"/>
    <w:rsid w:val="54872CAD"/>
    <w:rsid w:val="54C868EF"/>
    <w:rsid w:val="54E25527"/>
    <w:rsid w:val="54EB3470"/>
    <w:rsid w:val="55171739"/>
    <w:rsid w:val="551726EB"/>
    <w:rsid w:val="554C5A0F"/>
    <w:rsid w:val="557503B6"/>
    <w:rsid w:val="5584292F"/>
    <w:rsid w:val="55BF582B"/>
    <w:rsid w:val="55C212FF"/>
    <w:rsid w:val="55F637B0"/>
    <w:rsid w:val="56291D1D"/>
    <w:rsid w:val="56554533"/>
    <w:rsid w:val="56561FCD"/>
    <w:rsid w:val="566706ED"/>
    <w:rsid w:val="566B211C"/>
    <w:rsid w:val="567A3383"/>
    <w:rsid w:val="567A63AA"/>
    <w:rsid w:val="56BC28C9"/>
    <w:rsid w:val="56BE5B1C"/>
    <w:rsid w:val="56FD4362"/>
    <w:rsid w:val="57064F78"/>
    <w:rsid w:val="57110DA6"/>
    <w:rsid w:val="574F6E6B"/>
    <w:rsid w:val="575030B3"/>
    <w:rsid w:val="576B549A"/>
    <w:rsid w:val="57D16479"/>
    <w:rsid w:val="58273EE3"/>
    <w:rsid w:val="5852745D"/>
    <w:rsid w:val="5894517C"/>
    <w:rsid w:val="58997BFF"/>
    <w:rsid w:val="58B57919"/>
    <w:rsid w:val="58D30306"/>
    <w:rsid w:val="58E05E92"/>
    <w:rsid w:val="58EE6607"/>
    <w:rsid w:val="590B1EBD"/>
    <w:rsid w:val="592A00D8"/>
    <w:rsid w:val="592E4BE5"/>
    <w:rsid w:val="59475BC7"/>
    <w:rsid w:val="59497308"/>
    <w:rsid w:val="59597EA9"/>
    <w:rsid w:val="595A1D73"/>
    <w:rsid w:val="59723D50"/>
    <w:rsid w:val="597F142A"/>
    <w:rsid w:val="598D52CC"/>
    <w:rsid w:val="59A45311"/>
    <w:rsid w:val="59B66861"/>
    <w:rsid w:val="59D5687A"/>
    <w:rsid w:val="5A0015A7"/>
    <w:rsid w:val="5A063B88"/>
    <w:rsid w:val="5A216821"/>
    <w:rsid w:val="5A223316"/>
    <w:rsid w:val="5A4B3AEB"/>
    <w:rsid w:val="5A605DA7"/>
    <w:rsid w:val="5A9D0CD2"/>
    <w:rsid w:val="5ACA736E"/>
    <w:rsid w:val="5AE80DED"/>
    <w:rsid w:val="5AF5788D"/>
    <w:rsid w:val="5B0E5416"/>
    <w:rsid w:val="5B211DC1"/>
    <w:rsid w:val="5B220758"/>
    <w:rsid w:val="5B30416B"/>
    <w:rsid w:val="5B3E4ADC"/>
    <w:rsid w:val="5B541AED"/>
    <w:rsid w:val="5B554C24"/>
    <w:rsid w:val="5B8B2112"/>
    <w:rsid w:val="5B8E32D6"/>
    <w:rsid w:val="5B8F26AA"/>
    <w:rsid w:val="5BB04CC1"/>
    <w:rsid w:val="5BC87A1A"/>
    <w:rsid w:val="5BD25F58"/>
    <w:rsid w:val="5C2C41B0"/>
    <w:rsid w:val="5C3E28B3"/>
    <w:rsid w:val="5C5E1CC6"/>
    <w:rsid w:val="5C6B14AF"/>
    <w:rsid w:val="5C774979"/>
    <w:rsid w:val="5C9743E0"/>
    <w:rsid w:val="5CC311FC"/>
    <w:rsid w:val="5CCD3AC7"/>
    <w:rsid w:val="5CD421D9"/>
    <w:rsid w:val="5CEE6F19"/>
    <w:rsid w:val="5CEF5B7E"/>
    <w:rsid w:val="5D2A75E1"/>
    <w:rsid w:val="5D3A1733"/>
    <w:rsid w:val="5D56021C"/>
    <w:rsid w:val="5D5F69F5"/>
    <w:rsid w:val="5DB61AA5"/>
    <w:rsid w:val="5DEB55BF"/>
    <w:rsid w:val="5E006497"/>
    <w:rsid w:val="5E1E69C8"/>
    <w:rsid w:val="5E2F78A0"/>
    <w:rsid w:val="5E3042CF"/>
    <w:rsid w:val="5E49469D"/>
    <w:rsid w:val="5E4D6E5A"/>
    <w:rsid w:val="5E50329C"/>
    <w:rsid w:val="5E625DBF"/>
    <w:rsid w:val="5E9C58D3"/>
    <w:rsid w:val="5EB76C31"/>
    <w:rsid w:val="5EC63D96"/>
    <w:rsid w:val="5EC7054C"/>
    <w:rsid w:val="5EDB47BE"/>
    <w:rsid w:val="5EDE7C23"/>
    <w:rsid w:val="5EE7528A"/>
    <w:rsid w:val="5EF46612"/>
    <w:rsid w:val="5F1C6C98"/>
    <w:rsid w:val="5F2368BD"/>
    <w:rsid w:val="5F304882"/>
    <w:rsid w:val="5F323DF8"/>
    <w:rsid w:val="5F6E5485"/>
    <w:rsid w:val="5F865F31"/>
    <w:rsid w:val="5F93775D"/>
    <w:rsid w:val="5FB122E1"/>
    <w:rsid w:val="5FBD7B7E"/>
    <w:rsid w:val="5FF97A0A"/>
    <w:rsid w:val="5FFD432E"/>
    <w:rsid w:val="60040926"/>
    <w:rsid w:val="601229F1"/>
    <w:rsid w:val="60122ED4"/>
    <w:rsid w:val="60A3738F"/>
    <w:rsid w:val="60AB4ACA"/>
    <w:rsid w:val="60C05F7D"/>
    <w:rsid w:val="60DD2ED2"/>
    <w:rsid w:val="610F6D2E"/>
    <w:rsid w:val="611F2D8B"/>
    <w:rsid w:val="61235915"/>
    <w:rsid w:val="614C1BF1"/>
    <w:rsid w:val="61544431"/>
    <w:rsid w:val="61A07FF5"/>
    <w:rsid w:val="61B028DB"/>
    <w:rsid w:val="61CC15A6"/>
    <w:rsid w:val="61CF26A6"/>
    <w:rsid w:val="61F1721D"/>
    <w:rsid w:val="61F449B0"/>
    <w:rsid w:val="621561E8"/>
    <w:rsid w:val="62220277"/>
    <w:rsid w:val="622B1E20"/>
    <w:rsid w:val="62630E88"/>
    <w:rsid w:val="62873DDC"/>
    <w:rsid w:val="62A702C6"/>
    <w:rsid w:val="62C77370"/>
    <w:rsid w:val="62DD6FEC"/>
    <w:rsid w:val="62E73096"/>
    <w:rsid w:val="63132890"/>
    <w:rsid w:val="63220CB0"/>
    <w:rsid w:val="633953C5"/>
    <w:rsid w:val="63452A2D"/>
    <w:rsid w:val="635A7BCA"/>
    <w:rsid w:val="635C1D12"/>
    <w:rsid w:val="6385479D"/>
    <w:rsid w:val="639E0787"/>
    <w:rsid w:val="63A01F06"/>
    <w:rsid w:val="63BF5078"/>
    <w:rsid w:val="642C7009"/>
    <w:rsid w:val="6456647B"/>
    <w:rsid w:val="64974ABB"/>
    <w:rsid w:val="649F2A4C"/>
    <w:rsid w:val="64D5109B"/>
    <w:rsid w:val="64D8394B"/>
    <w:rsid w:val="653D374B"/>
    <w:rsid w:val="65556E79"/>
    <w:rsid w:val="655A3F74"/>
    <w:rsid w:val="65641142"/>
    <w:rsid w:val="657D0E72"/>
    <w:rsid w:val="6584331C"/>
    <w:rsid w:val="65B55B6A"/>
    <w:rsid w:val="65B9025F"/>
    <w:rsid w:val="65EE6633"/>
    <w:rsid w:val="65FE511D"/>
    <w:rsid w:val="66025687"/>
    <w:rsid w:val="66327F21"/>
    <w:rsid w:val="663949ED"/>
    <w:rsid w:val="66532229"/>
    <w:rsid w:val="66577228"/>
    <w:rsid w:val="66680690"/>
    <w:rsid w:val="667474D0"/>
    <w:rsid w:val="669E20BC"/>
    <w:rsid w:val="66A54B7C"/>
    <w:rsid w:val="66AB488F"/>
    <w:rsid w:val="66B201CB"/>
    <w:rsid w:val="66EA2C63"/>
    <w:rsid w:val="673465BC"/>
    <w:rsid w:val="67347E71"/>
    <w:rsid w:val="674C2EC8"/>
    <w:rsid w:val="677B112B"/>
    <w:rsid w:val="678126D4"/>
    <w:rsid w:val="67971DB7"/>
    <w:rsid w:val="67AC6F32"/>
    <w:rsid w:val="67C53346"/>
    <w:rsid w:val="683742B3"/>
    <w:rsid w:val="686A2D73"/>
    <w:rsid w:val="686A51C3"/>
    <w:rsid w:val="68746045"/>
    <w:rsid w:val="689354C6"/>
    <w:rsid w:val="68B5495D"/>
    <w:rsid w:val="68CF1CD5"/>
    <w:rsid w:val="68F85D2B"/>
    <w:rsid w:val="6906025C"/>
    <w:rsid w:val="69167DBF"/>
    <w:rsid w:val="692160A6"/>
    <w:rsid w:val="692513C3"/>
    <w:rsid w:val="694C3B42"/>
    <w:rsid w:val="69542804"/>
    <w:rsid w:val="69665965"/>
    <w:rsid w:val="69697901"/>
    <w:rsid w:val="69746D23"/>
    <w:rsid w:val="697D4EF2"/>
    <w:rsid w:val="69897922"/>
    <w:rsid w:val="69A967CD"/>
    <w:rsid w:val="69B54BA4"/>
    <w:rsid w:val="6A0268D8"/>
    <w:rsid w:val="6A077CF2"/>
    <w:rsid w:val="6A683B8B"/>
    <w:rsid w:val="6A6F052B"/>
    <w:rsid w:val="6A704E49"/>
    <w:rsid w:val="6A7855C5"/>
    <w:rsid w:val="6A7C5642"/>
    <w:rsid w:val="6B083B61"/>
    <w:rsid w:val="6B482BAE"/>
    <w:rsid w:val="6B647B3E"/>
    <w:rsid w:val="6B655575"/>
    <w:rsid w:val="6B927CEF"/>
    <w:rsid w:val="6BAC16E3"/>
    <w:rsid w:val="6BB47EBF"/>
    <w:rsid w:val="6BF5742D"/>
    <w:rsid w:val="6C026A85"/>
    <w:rsid w:val="6C096201"/>
    <w:rsid w:val="6C1406A8"/>
    <w:rsid w:val="6C1F078A"/>
    <w:rsid w:val="6C255D4E"/>
    <w:rsid w:val="6C3A5CD4"/>
    <w:rsid w:val="6C592E49"/>
    <w:rsid w:val="6C656EE4"/>
    <w:rsid w:val="6C752F6F"/>
    <w:rsid w:val="6C993F66"/>
    <w:rsid w:val="6CB9256A"/>
    <w:rsid w:val="6CCA2908"/>
    <w:rsid w:val="6CD01DCD"/>
    <w:rsid w:val="6D1011E9"/>
    <w:rsid w:val="6D2206E2"/>
    <w:rsid w:val="6D287C01"/>
    <w:rsid w:val="6D9B41DE"/>
    <w:rsid w:val="6D9C2FF6"/>
    <w:rsid w:val="6D9E03B0"/>
    <w:rsid w:val="6DAA46D8"/>
    <w:rsid w:val="6DC63536"/>
    <w:rsid w:val="6DD57659"/>
    <w:rsid w:val="6DE94698"/>
    <w:rsid w:val="6E0B5BF2"/>
    <w:rsid w:val="6E154FE7"/>
    <w:rsid w:val="6E197733"/>
    <w:rsid w:val="6E262EF2"/>
    <w:rsid w:val="6E457060"/>
    <w:rsid w:val="6E4F684D"/>
    <w:rsid w:val="6E505F87"/>
    <w:rsid w:val="6E8B353A"/>
    <w:rsid w:val="6E8B4109"/>
    <w:rsid w:val="6EA84FE2"/>
    <w:rsid w:val="6EB20849"/>
    <w:rsid w:val="6EE37A92"/>
    <w:rsid w:val="6EE50CAD"/>
    <w:rsid w:val="6EE63630"/>
    <w:rsid w:val="6EE94DE7"/>
    <w:rsid w:val="6F22781D"/>
    <w:rsid w:val="6F545CD3"/>
    <w:rsid w:val="6F581A50"/>
    <w:rsid w:val="6F5E7893"/>
    <w:rsid w:val="6F6F0FBC"/>
    <w:rsid w:val="6FA8046D"/>
    <w:rsid w:val="6FBD7519"/>
    <w:rsid w:val="701C1DE6"/>
    <w:rsid w:val="70291251"/>
    <w:rsid w:val="70551EB5"/>
    <w:rsid w:val="70AE12EA"/>
    <w:rsid w:val="70E0194E"/>
    <w:rsid w:val="71177051"/>
    <w:rsid w:val="711E0552"/>
    <w:rsid w:val="712C2D8C"/>
    <w:rsid w:val="713A61E6"/>
    <w:rsid w:val="714A3860"/>
    <w:rsid w:val="714B5EB3"/>
    <w:rsid w:val="71512620"/>
    <w:rsid w:val="7182632E"/>
    <w:rsid w:val="71866156"/>
    <w:rsid w:val="719B0B81"/>
    <w:rsid w:val="71B25B45"/>
    <w:rsid w:val="71D650BD"/>
    <w:rsid w:val="71DD5F20"/>
    <w:rsid w:val="71E30138"/>
    <w:rsid w:val="71F44344"/>
    <w:rsid w:val="720947FE"/>
    <w:rsid w:val="72552763"/>
    <w:rsid w:val="72645979"/>
    <w:rsid w:val="727A17EC"/>
    <w:rsid w:val="72CE21B6"/>
    <w:rsid w:val="72E21225"/>
    <w:rsid w:val="72F230B6"/>
    <w:rsid w:val="72FB02C7"/>
    <w:rsid w:val="73062F2C"/>
    <w:rsid w:val="731F723A"/>
    <w:rsid w:val="732B3304"/>
    <w:rsid w:val="732D0B7A"/>
    <w:rsid w:val="733175FD"/>
    <w:rsid w:val="73525ADF"/>
    <w:rsid w:val="73695F42"/>
    <w:rsid w:val="739244BD"/>
    <w:rsid w:val="73B733B1"/>
    <w:rsid w:val="7406471D"/>
    <w:rsid w:val="740D7F2A"/>
    <w:rsid w:val="74676EC8"/>
    <w:rsid w:val="746C2C03"/>
    <w:rsid w:val="74705DEC"/>
    <w:rsid w:val="74750576"/>
    <w:rsid w:val="74857C37"/>
    <w:rsid w:val="748B50D8"/>
    <w:rsid w:val="748C7BDB"/>
    <w:rsid w:val="74B97029"/>
    <w:rsid w:val="74C729A3"/>
    <w:rsid w:val="74D652B0"/>
    <w:rsid w:val="74D87C7B"/>
    <w:rsid w:val="74FF3EA2"/>
    <w:rsid w:val="750802FB"/>
    <w:rsid w:val="75084492"/>
    <w:rsid w:val="75527253"/>
    <w:rsid w:val="75661C90"/>
    <w:rsid w:val="75775ECD"/>
    <w:rsid w:val="757A7C49"/>
    <w:rsid w:val="75923022"/>
    <w:rsid w:val="759D6B31"/>
    <w:rsid w:val="75AF00E1"/>
    <w:rsid w:val="75AF4B39"/>
    <w:rsid w:val="75BC3BAB"/>
    <w:rsid w:val="75CF1ACA"/>
    <w:rsid w:val="75E410F8"/>
    <w:rsid w:val="75E653D8"/>
    <w:rsid w:val="760427CD"/>
    <w:rsid w:val="763E0133"/>
    <w:rsid w:val="76635B56"/>
    <w:rsid w:val="76824368"/>
    <w:rsid w:val="76A52B7C"/>
    <w:rsid w:val="76B237FD"/>
    <w:rsid w:val="76B80BB0"/>
    <w:rsid w:val="76D333E0"/>
    <w:rsid w:val="76DB1E4E"/>
    <w:rsid w:val="77144F0C"/>
    <w:rsid w:val="772A78EC"/>
    <w:rsid w:val="773854A6"/>
    <w:rsid w:val="7764686F"/>
    <w:rsid w:val="77672D25"/>
    <w:rsid w:val="77854826"/>
    <w:rsid w:val="779E30F6"/>
    <w:rsid w:val="77C036D7"/>
    <w:rsid w:val="77C147C3"/>
    <w:rsid w:val="77C97102"/>
    <w:rsid w:val="77FD5781"/>
    <w:rsid w:val="780C3E50"/>
    <w:rsid w:val="781D6235"/>
    <w:rsid w:val="78533BCB"/>
    <w:rsid w:val="78543BF9"/>
    <w:rsid w:val="785A697D"/>
    <w:rsid w:val="786B0482"/>
    <w:rsid w:val="7874264E"/>
    <w:rsid w:val="787D3494"/>
    <w:rsid w:val="788A5992"/>
    <w:rsid w:val="78A72D35"/>
    <w:rsid w:val="78F40D2B"/>
    <w:rsid w:val="795A306A"/>
    <w:rsid w:val="79635B3C"/>
    <w:rsid w:val="79653ADC"/>
    <w:rsid w:val="7968243D"/>
    <w:rsid w:val="796F44E2"/>
    <w:rsid w:val="79BB01CA"/>
    <w:rsid w:val="79D87100"/>
    <w:rsid w:val="79E03380"/>
    <w:rsid w:val="79E47EA9"/>
    <w:rsid w:val="79E97C94"/>
    <w:rsid w:val="79F27619"/>
    <w:rsid w:val="79F91D2C"/>
    <w:rsid w:val="7A044D76"/>
    <w:rsid w:val="7A311C06"/>
    <w:rsid w:val="7A3E602F"/>
    <w:rsid w:val="7A7571D6"/>
    <w:rsid w:val="7A8E2BBE"/>
    <w:rsid w:val="7AA00CA7"/>
    <w:rsid w:val="7AB7340C"/>
    <w:rsid w:val="7AC117DA"/>
    <w:rsid w:val="7AC32AE3"/>
    <w:rsid w:val="7AC47F8D"/>
    <w:rsid w:val="7AE80C0B"/>
    <w:rsid w:val="7B03200B"/>
    <w:rsid w:val="7B3C603E"/>
    <w:rsid w:val="7B3E1CC1"/>
    <w:rsid w:val="7B4534F7"/>
    <w:rsid w:val="7B5876EA"/>
    <w:rsid w:val="7B596BD1"/>
    <w:rsid w:val="7B6E4D7B"/>
    <w:rsid w:val="7B7F489A"/>
    <w:rsid w:val="7B8134F0"/>
    <w:rsid w:val="7B8706C3"/>
    <w:rsid w:val="7B8D1FC4"/>
    <w:rsid w:val="7BA161DA"/>
    <w:rsid w:val="7BA5173E"/>
    <w:rsid w:val="7BAA7A71"/>
    <w:rsid w:val="7BB20258"/>
    <w:rsid w:val="7BDF1FFE"/>
    <w:rsid w:val="7BED5F34"/>
    <w:rsid w:val="7BF6666F"/>
    <w:rsid w:val="7BF71EEF"/>
    <w:rsid w:val="7BF8140F"/>
    <w:rsid w:val="7BFF085D"/>
    <w:rsid w:val="7C0E2C4C"/>
    <w:rsid w:val="7C100D64"/>
    <w:rsid w:val="7C1520F4"/>
    <w:rsid w:val="7C25606B"/>
    <w:rsid w:val="7C3903B6"/>
    <w:rsid w:val="7C393470"/>
    <w:rsid w:val="7C3A5E6E"/>
    <w:rsid w:val="7C5B19FA"/>
    <w:rsid w:val="7C723F31"/>
    <w:rsid w:val="7C781B72"/>
    <w:rsid w:val="7C7B1DDC"/>
    <w:rsid w:val="7C97764B"/>
    <w:rsid w:val="7CAB6FDC"/>
    <w:rsid w:val="7CAE55F9"/>
    <w:rsid w:val="7CB7509A"/>
    <w:rsid w:val="7CEA7703"/>
    <w:rsid w:val="7CED2C27"/>
    <w:rsid w:val="7CF574E8"/>
    <w:rsid w:val="7CFE0DA4"/>
    <w:rsid w:val="7D5471CE"/>
    <w:rsid w:val="7D5E146A"/>
    <w:rsid w:val="7DB814CE"/>
    <w:rsid w:val="7DEB73F5"/>
    <w:rsid w:val="7DF319F9"/>
    <w:rsid w:val="7E0B666A"/>
    <w:rsid w:val="7E564C66"/>
    <w:rsid w:val="7E5E79E2"/>
    <w:rsid w:val="7E704FDE"/>
    <w:rsid w:val="7E792621"/>
    <w:rsid w:val="7E79288F"/>
    <w:rsid w:val="7EA649A8"/>
    <w:rsid w:val="7EC073C8"/>
    <w:rsid w:val="7ED64B26"/>
    <w:rsid w:val="7ED95B2B"/>
    <w:rsid w:val="7F2110B6"/>
    <w:rsid w:val="7F33710B"/>
    <w:rsid w:val="7F381886"/>
    <w:rsid w:val="7F4717A0"/>
    <w:rsid w:val="7F4940F6"/>
    <w:rsid w:val="7F53094A"/>
    <w:rsid w:val="7F5F6BD3"/>
    <w:rsid w:val="7FB33B81"/>
    <w:rsid w:val="7FBB5457"/>
    <w:rsid w:val="7FC30DE6"/>
    <w:rsid w:val="7FF55B93"/>
    <w:rsid w:val="7FF87CC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67"/>
    <w:qFormat/>
    <w:uiPriority w:val="0"/>
    <w:pPr>
      <w:spacing w:before="340" w:after="330" w:line="360" w:lineRule="auto"/>
      <w:jc w:val="center"/>
      <w:outlineLvl w:val="0"/>
    </w:pPr>
    <w:rPr>
      <w:rFonts w:eastAsia="黑体"/>
      <w:b/>
      <w:kern w:val="44"/>
      <w:sz w:val="44"/>
      <w:szCs w:val="28"/>
    </w:rPr>
  </w:style>
  <w:style w:type="paragraph" w:styleId="4">
    <w:name w:val="heading 2"/>
    <w:basedOn w:val="1"/>
    <w:next w:val="1"/>
    <w:link w:val="73"/>
    <w:qFormat/>
    <w:uiPriority w:val="0"/>
    <w:pPr>
      <w:keepNext/>
      <w:keepLines/>
      <w:spacing w:before="20" w:after="20" w:line="360" w:lineRule="auto"/>
      <w:outlineLvl w:val="1"/>
    </w:pPr>
    <w:rPr>
      <w:rFonts w:ascii="Arial" w:hAnsi="Arial" w:eastAsia="黑体"/>
      <w:b/>
      <w:bCs/>
      <w:sz w:val="30"/>
      <w:szCs w:val="32"/>
    </w:rPr>
  </w:style>
  <w:style w:type="paragraph" w:styleId="5">
    <w:name w:val="heading 3"/>
    <w:basedOn w:val="1"/>
    <w:next w:val="1"/>
    <w:link w:val="58"/>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beforeLines="0" w:after="290" w:afterLines="0" w:line="372" w:lineRule="auto"/>
      <w:outlineLvl w:val="3"/>
    </w:pPr>
    <w:rPr>
      <w:rFonts w:ascii="Arial" w:hAnsi="Arial" w:eastAsia="黑体"/>
      <w:b/>
      <w:bCs/>
      <w:sz w:val="28"/>
      <w:szCs w:val="28"/>
    </w:rPr>
  </w:style>
  <w:style w:type="paragraph" w:styleId="7">
    <w:name w:val="heading 5"/>
    <w:basedOn w:val="1"/>
    <w:next w:val="1"/>
    <w:qFormat/>
    <w:uiPriority w:val="9"/>
    <w:pPr>
      <w:spacing w:beforeLines="0" w:afterLines="0"/>
      <w:outlineLvl w:val="4"/>
    </w:pPr>
    <w:rPr>
      <w:rFonts w:hint="eastAsia" w:ascii="宋体" w:hAnsi="宋体" w:eastAsia="宋体"/>
      <w:sz w:val="28"/>
    </w:rPr>
  </w:style>
  <w:style w:type="paragraph" w:styleId="8">
    <w:name w:val="heading 6"/>
    <w:basedOn w:val="1"/>
    <w:next w:val="1"/>
    <w:qFormat/>
    <w:uiPriority w:val="9"/>
    <w:pPr>
      <w:spacing w:beforeLines="0" w:afterLines="0"/>
      <w:outlineLvl w:val="5"/>
    </w:pPr>
    <w:rPr>
      <w:rFonts w:hint="eastAsia" w:ascii="宋体" w:hAnsi="宋体" w:eastAsia="宋体"/>
      <w:sz w:val="27"/>
    </w:rPr>
  </w:style>
  <w:style w:type="paragraph" w:styleId="9">
    <w:name w:val="heading 7"/>
    <w:basedOn w:val="1"/>
    <w:next w:val="1"/>
    <w:qFormat/>
    <w:uiPriority w:val="9"/>
    <w:pPr>
      <w:keepNext/>
      <w:keepLines/>
      <w:spacing w:before="240" w:beforeLines="0" w:after="64" w:afterLines="0" w:line="317" w:lineRule="auto"/>
      <w:outlineLvl w:val="6"/>
    </w:pPr>
    <w:rPr>
      <w:b/>
      <w:sz w:val="24"/>
      <w:szCs w:val="20"/>
    </w:rPr>
  </w:style>
  <w:style w:type="character" w:default="1" w:styleId="34">
    <w:name w:val="Default Paragraph Font"/>
    <w:semiHidden/>
    <w:qFormat/>
    <w:uiPriority w:val="0"/>
  </w:style>
  <w:style w:type="table" w:default="1" w:styleId="40">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2"/>
    <w:basedOn w:val="1"/>
    <w:unhideWhenUsed/>
    <w:qFormat/>
    <w:uiPriority w:val="99"/>
    <w:pPr>
      <w:spacing w:after="120" w:afterLines="0" w:afterAutospacing="0" w:line="480" w:lineRule="auto"/>
    </w:pPr>
  </w:style>
  <w:style w:type="paragraph" w:styleId="10">
    <w:name w:val="annotation subject"/>
    <w:basedOn w:val="11"/>
    <w:next w:val="11"/>
    <w:link w:val="68"/>
    <w:unhideWhenUsed/>
    <w:qFormat/>
    <w:uiPriority w:val="99"/>
    <w:rPr>
      <w:b/>
      <w:bCs/>
    </w:rPr>
  </w:style>
  <w:style w:type="paragraph" w:styleId="11">
    <w:name w:val="annotation text"/>
    <w:basedOn w:val="1"/>
    <w:link w:val="74"/>
    <w:unhideWhenUsed/>
    <w:qFormat/>
    <w:uiPriority w:val="99"/>
    <w:pPr>
      <w:jc w:val="left"/>
    </w:pPr>
  </w:style>
  <w:style w:type="paragraph" w:styleId="12">
    <w:name w:val="toc 7"/>
    <w:basedOn w:val="1"/>
    <w:next w:val="1"/>
    <w:unhideWhenUsed/>
    <w:qFormat/>
    <w:uiPriority w:val="39"/>
    <w:pPr>
      <w:ind w:left="2520" w:leftChars="1200"/>
    </w:pPr>
  </w:style>
  <w:style w:type="paragraph" w:styleId="13">
    <w:name w:val="Normal Indent"/>
    <w:basedOn w:val="1"/>
    <w:link w:val="79"/>
    <w:qFormat/>
    <w:uiPriority w:val="0"/>
    <w:pPr>
      <w:ind w:firstLine="420"/>
    </w:pPr>
  </w:style>
  <w:style w:type="paragraph" w:styleId="14">
    <w:name w:val="Body Text 3"/>
    <w:basedOn w:val="1"/>
    <w:link w:val="75"/>
    <w:qFormat/>
    <w:uiPriority w:val="0"/>
    <w:pPr>
      <w:spacing w:after="120"/>
    </w:pPr>
    <w:rPr>
      <w:sz w:val="16"/>
      <w:szCs w:val="16"/>
    </w:rPr>
  </w:style>
  <w:style w:type="paragraph" w:styleId="15">
    <w:name w:val="Body Text"/>
    <w:basedOn w:val="1"/>
    <w:link w:val="70"/>
    <w:unhideWhenUsed/>
    <w:qFormat/>
    <w:uiPriority w:val="99"/>
    <w:pPr>
      <w:spacing w:after="120"/>
    </w:pPr>
  </w:style>
  <w:style w:type="paragraph" w:styleId="16">
    <w:name w:val="Body Text Indent"/>
    <w:basedOn w:val="1"/>
    <w:link w:val="81"/>
    <w:qFormat/>
    <w:uiPriority w:val="0"/>
    <w:pPr>
      <w:spacing w:after="120"/>
      <w:ind w:left="420" w:leftChars="200"/>
    </w:pPr>
  </w:style>
  <w:style w:type="paragraph" w:styleId="17">
    <w:name w:val="toc 5"/>
    <w:basedOn w:val="1"/>
    <w:next w:val="1"/>
    <w:unhideWhenUsed/>
    <w:qFormat/>
    <w:uiPriority w:val="39"/>
    <w:pPr>
      <w:ind w:left="1680" w:leftChars="800"/>
    </w:pPr>
  </w:style>
  <w:style w:type="paragraph" w:styleId="18">
    <w:name w:val="toc 3"/>
    <w:basedOn w:val="1"/>
    <w:next w:val="1"/>
    <w:unhideWhenUsed/>
    <w:qFormat/>
    <w:uiPriority w:val="39"/>
    <w:pPr>
      <w:ind w:left="840" w:leftChars="400"/>
    </w:pPr>
  </w:style>
  <w:style w:type="paragraph" w:styleId="19">
    <w:name w:val="Plain Text"/>
    <w:basedOn w:val="1"/>
    <w:link w:val="63"/>
    <w:qFormat/>
    <w:uiPriority w:val="0"/>
    <w:rPr>
      <w:rFonts w:ascii="宋体" w:hAnsi="Courier New" w:cs="Courier New"/>
      <w:szCs w:val="21"/>
    </w:rPr>
  </w:style>
  <w:style w:type="paragraph" w:styleId="20">
    <w:name w:val="toc 8"/>
    <w:basedOn w:val="1"/>
    <w:next w:val="1"/>
    <w:unhideWhenUsed/>
    <w:qFormat/>
    <w:uiPriority w:val="39"/>
    <w:pPr>
      <w:ind w:left="2940" w:leftChars="1400"/>
    </w:pPr>
  </w:style>
  <w:style w:type="paragraph" w:styleId="21">
    <w:name w:val="Date"/>
    <w:basedOn w:val="1"/>
    <w:next w:val="1"/>
    <w:link w:val="77"/>
    <w:qFormat/>
    <w:uiPriority w:val="0"/>
    <w:pPr>
      <w:ind w:left="100" w:leftChars="2500"/>
    </w:pPr>
    <w:rPr>
      <w:rFonts w:ascii="华文中宋" w:hAnsi="华文中宋" w:eastAsia="华文中宋"/>
      <w:b/>
      <w:bCs/>
      <w:sz w:val="30"/>
    </w:rPr>
  </w:style>
  <w:style w:type="paragraph" w:styleId="22">
    <w:name w:val="Body Text Indent 2"/>
    <w:basedOn w:val="1"/>
    <w:unhideWhenUsed/>
    <w:qFormat/>
    <w:uiPriority w:val="99"/>
    <w:pPr>
      <w:snapToGrid w:val="0"/>
      <w:spacing w:line="360" w:lineRule="auto"/>
      <w:ind w:left="840" w:leftChars="400"/>
    </w:pPr>
  </w:style>
  <w:style w:type="paragraph" w:styleId="23">
    <w:name w:val="Balloon Text"/>
    <w:basedOn w:val="1"/>
    <w:link w:val="61"/>
    <w:unhideWhenUsed/>
    <w:qFormat/>
    <w:uiPriority w:val="99"/>
    <w:rPr>
      <w:sz w:val="18"/>
      <w:szCs w:val="18"/>
    </w:rPr>
  </w:style>
  <w:style w:type="paragraph" w:styleId="24">
    <w:name w:val="footer"/>
    <w:basedOn w:val="1"/>
    <w:link w:val="64"/>
    <w:qFormat/>
    <w:uiPriority w:val="99"/>
    <w:pPr>
      <w:tabs>
        <w:tab w:val="center" w:pos="4153"/>
        <w:tab w:val="right" w:pos="8306"/>
      </w:tabs>
      <w:snapToGrid w:val="0"/>
      <w:jc w:val="left"/>
    </w:pPr>
    <w:rPr>
      <w:sz w:val="18"/>
      <w:szCs w:val="18"/>
    </w:rPr>
  </w:style>
  <w:style w:type="paragraph" w:styleId="25">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style>
  <w:style w:type="paragraph" w:styleId="28">
    <w:name w:val="footnote text"/>
    <w:basedOn w:val="1"/>
    <w:link w:val="80"/>
    <w:unhideWhenUsed/>
    <w:qFormat/>
    <w:uiPriority w:val="99"/>
    <w:pPr>
      <w:snapToGrid w:val="0"/>
      <w:jc w:val="left"/>
    </w:pPr>
    <w:rPr>
      <w:sz w:val="18"/>
      <w:szCs w:val="18"/>
    </w:rPr>
  </w:style>
  <w:style w:type="paragraph" w:styleId="29">
    <w:name w:val="toc 6"/>
    <w:basedOn w:val="1"/>
    <w:next w:val="1"/>
    <w:unhideWhenUsed/>
    <w:qFormat/>
    <w:uiPriority w:val="39"/>
    <w:pPr>
      <w:ind w:left="2100" w:leftChars="1000"/>
    </w:pPr>
  </w:style>
  <w:style w:type="paragraph" w:styleId="30">
    <w:name w:val="toc 2"/>
    <w:basedOn w:val="1"/>
    <w:next w:val="1"/>
    <w:unhideWhenUsed/>
    <w:qFormat/>
    <w:uiPriority w:val="39"/>
    <w:pPr>
      <w:ind w:left="420" w:leftChars="200"/>
    </w:pPr>
  </w:style>
  <w:style w:type="paragraph" w:styleId="31">
    <w:name w:val="toc 9"/>
    <w:basedOn w:val="1"/>
    <w:next w:val="1"/>
    <w:unhideWhenUsed/>
    <w:qFormat/>
    <w:uiPriority w:val="39"/>
    <w:pPr>
      <w:ind w:left="3360" w:leftChars="1600"/>
    </w:pPr>
  </w:style>
  <w:style w:type="paragraph" w:styleId="3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33">
    <w:name w:val="Title"/>
    <w:basedOn w:val="1"/>
    <w:qFormat/>
    <w:uiPriority w:val="10"/>
    <w:pPr>
      <w:spacing w:before="240" w:beforeLines="0" w:after="60" w:afterLines="0"/>
      <w:jc w:val="center"/>
      <w:outlineLvl w:val="0"/>
    </w:pPr>
    <w:rPr>
      <w:rFonts w:ascii="Arial" w:hAnsi="Arial" w:cs="Arial"/>
      <w:b/>
      <w:bCs/>
      <w:sz w:val="32"/>
      <w:szCs w:val="32"/>
    </w:rPr>
  </w:style>
  <w:style w:type="character" w:styleId="35">
    <w:name w:val="page number"/>
    <w:qFormat/>
    <w:uiPriority w:val="0"/>
  </w:style>
  <w:style w:type="character" w:styleId="36">
    <w:name w:val="FollowedHyperlink"/>
    <w:unhideWhenUsed/>
    <w:qFormat/>
    <w:uiPriority w:val="99"/>
    <w:rPr>
      <w:rFonts w:hint="default" w:ascii="瀹?浣? color : black" w:hAnsi="瀹?浣? color : black" w:eastAsia="瀹?浣? color : black" w:cs="瀹?浣? color : black"/>
      <w:color w:val="800080"/>
      <w:u w:val="none"/>
    </w:rPr>
  </w:style>
  <w:style w:type="character" w:styleId="37">
    <w:name w:val="Hyperlink"/>
    <w:basedOn w:val="34"/>
    <w:unhideWhenUsed/>
    <w:qFormat/>
    <w:uiPriority w:val="99"/>
    <w:rPr>
      <w:rFonts w:ascii="瀹?浣? color : black" w:hAnsi="瀹?浣? color : black" w:eastAsia="瀹?浣? color : black" w:cs="瀹?浣? color : black"/>
      <w:color w:val="0000FF"/>
      <w:u w:val="none"/>
    </w:rPr>
  </w:style>
  <w:style w:type="character" w:styleId="38">
    <w:name w:val="annotation reference"/>
    <w:unhideWhenUsed/>
    <w:qFormat/>
    <w:uiPriority w:val="99"/>
    <w:rPr>
      <w:sz w:val="21"/>
      <w:szCs w:val="21"/>
    </w:rPr>
  </w:style>
  <w:style w:type="character" w:styleId="39">
    <w:name w:val="footnote reference"/>
    <w:unhideWhenUsed/>
    <w:qFormat/>
    <w:uiPriority w:val="99"/>
    <w:rPr>
      <w:vertAlign w:val="superscript"/>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2">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43">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4">
    <w:name w:val="Z2"/>
    <w:basedOn w:val="1"/>
    <w:qFormat/>
    <w:uiPriority w:val="0"/>
    <w:pPr>
      <w:numPr>
        <w:ilvl w:val="1"/>
        <w:numId w:val="1"/>
      </w:numPr>
      <w:autoSpaceDE w:val="0"/>
      <w:autoSpaceDN w:val="0"/>
      <w:spacing w:line="240" w:lineRule="atLeast"/>
      <w:ind w:left="567"/>
      <w:outlineLvl w:val="1"/>
    </w:pPr>
    <w:rPr>
      <w:rFonts w:ascii="宋体" w:hAnsi="宋体"/>
      <w:b/>
      <w:sz w:val="28"/>
      <w:szCs w:val="28"/>
    </w:rPr>
  </w:style>
  <w:style w:type="paragraph" w:customStyle="1" w:styleId="45">
    <w:name w:val="Z3"/>
    <w:basedOn w:val="1"/>
    <w:qFormat/>
    <w:uiPriority w:val="0"/>
    <w:pPr>
      <w:numPr>
        <w:ilvl w:val="2"/>
        <w:numId w:val="1"/>
      </w:numPr>
      <w:autoSpaceDE w:val="0"/>
      <w:autoSpaceDN w:val="0"/>
      <w:spacing w:line="240" w:lineRule="atLeast"/>
      <w:outlineLvl w:val="2"/>
    </w:pPr>
    <w:rPr>
      <w:rFonts w:ascii="宋体" w:hAnsi="宋体"/>
      <w:b/>
      <w:sz w:val="28"/>
      <w:szCs w:val="28"/>
    </w:rPr>
  </w:style>
  <w:style w:type="paragraph" w:customStyle="1" w:styleId="46">
    <w:name w:val="p0"/>
    <w:basedOn w:val="1"/>
    <w:qFormat/>
    <w:uiPriority w:val="0"/>
    <w:pPr>
      <w:widowControl/>
    </w:pPr>
    <w:rPr>
      <w:kern w:val="0"/>
      <w:szCs w:val="21"/>
    </w:rPr>
  </w:style>
  <w:style w:type="paragraph" w:customStyle="1" w:styleId="47">
    <w:name w:val=" Char Char2"/>
    <w:basedOn w:val="1"/>
    <w:qFormat/>
    <w:uiPriority w:val="0"/>
    <w:rPr>
      <w:rFonts w:ascii="宋体" w:hAnsi="宋体"/>
      <w:b/>
      <w:sz w:val="28"/>
      <w:szCs w:val="28"/>
    </w:rPr>
  </w:style>
  <w:style w:type="paragraph" w:customStyle="1" w:styleId="48">
    <w:name w:val="正文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9">
    <w:name w:val="List Paragraph"/>
    <w:basedOn w:val="1"/>
    <w:link w:val="55"/>
    <w:qFormat/>
    <w:uiPriority w:val="34"/>
    <w:pPr>
      <w:spacing w:line="360" w:lineRule="auto"/>
      <w:ind w:firstLine="200" w:firstLineChars="200"/>
    </w:pPr>
    <w:rPr>
      <w:rFonts w:ascii="Calibri" w:hAnsi="Calibri"/>
      <w:sz w:val="24"/>
      <w:szCs w:val="22"/>
    </w:rPr>
  </w:style>
  <w:style w:type="paragraph" w:customStyle="1" w:styleId="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 Spacing"/>
    <w:link w:val="78"/>
    <w:qFormat/>
    <w:uiPriority w:val="1"/>
    <w:rPr>
      <w:rFonts w:ascii="Calibri" w:hAnsi="Calibri" w:eastAsia="宋体" w:cs="Times New Roman"/>
      <w:sz w:val="22"/>
      <w:szCs w:val="22"/>
      <w:lang w:val="en-US" w:eastAsia="zh-CN" w:bidi="ar-SA"/>
    </w:rPr>
  </w:style>
  <w:style w:type="paragraph" w:customStyle="1" w:styleId="52">
    <w:name w:val="普通 (Web)"/>
    <w:basedOn w:val="1"/>
    <w:link w:val="83"/>
    <w:qFormat/>
    <w:uiPriority w:val="0"/>
    <w:pPr>
      <w:widowControl/>
      <w:spacing w:before="100" w:beforeAutospacing="1" w:after="100" w:afterAutospacing="1"/>
      <w:jc w:val="left"/>
    </w:pPr>
    <w:rPr>
      <w:rFonts w:ascii="宋体" w:hAnsi="宋体"/>
      <w:kern w:val="0"/>
      <w:sz w:val="24"/>
    </w:rPr>
  </w:style>
  <w:style w:type="paragraph" w:customStyle="1" w:styleId="53">
    <w:name w:val="_Style 51"/>
    <w:basedOn w:val="3"/>
    <w:next w:val="1"/>
    <w:qFormat/>
    <w:uiPriority w:val="39"/>
    <w:pPr>
      <w:widowControl/>
      <w:spacing w:before="480" w:after="0" w:line="276" w:lineRule="auto"/>
      <w:jc w:val="left"/>
      <w:outlineLvl w:val="9"/>
    </w:pPr>
    <w:rPr>
      <w:rFonts w:ascii="Cambria" w:hAnsi="Cambria" w:eastAsia="宋体" w:cs="Times New Roman"/>
      <w:b w:val="0"/>
      <w:color w:val="365F91"/>
      <w:kern w:val="0"/>
    </w:rPr>
  </w:style>
  <w:style w:type="paragraph" w:customStyle="1" w:styleId="54">
    <w:name w:val="Table Paragraph"/>
    <w:basedOn w:val="1"/>
    <w:qFormat/>
    <w:uiPriority w:val="1"/>
    <w:pPr>
      <w:autoSpaceDE w:val="0"/>
      <w:autoSpaceDN w:val="0"/>
      <w:adjustRightInd w:val="0"/>
      <w:jc w:val="left"/>
    </w:pPr>
    <w:rPr>
      <w:rFonts w:eastAsia="宋体"/>
      <w:kern w:val="0"/>
      <w:sz w:val="24"/>
    </w:rPr>
  </w:style>
  <w:style w:type="character" w:customStyle="1" w:styleId="55">
    <w:name w:val="列出段落 字符"/>
    <w:link w:val="49"/>
    <w:qFormat/>
    <w:uiPriority w:val="34"/>
    <w:rPr>
      <w:rFonts w:ascii="Calibri" w:hAnsi="Calibri"/>
      <w:kern w:val="2"/>
      <w:sz w:val="24"/>
      <w:szCs w:val="22"/>
    </w:rPr>
  </w:style>
  <w:style w:type="character" w:customStyle="1" w:styleId="56">
    <w:name w:val="font71"/>
    <w:qFormat/>
    <w:uiPriority w:val="0"/>
    <w:rPr>
      <w:rFonts w:hint="eastAsia" w:ascii="宋体" w:hAnsi="宋体" w:eastAsia="宋体" w:cs="宋体"/>
      <w:b/>
      <w:color w:val="000000"/>
      <w:sz w:val="20"/>
      <w:szCs w:val="20"/>
      <w:u w:val="none"/>
    </w:rPr>
  </w:style>
  <w:style w:type="character" w:customStyle="1" w:styleId="57">
    <w:name w:val="font01"/>
    <w:qFormat/>
    <w:uiPriority w:val="0"/>
    <w:rPr>
      <w:rFonts w:hint="eastAsia" w:ascii="宋体" w:hAnsi="宋体" w:eastAsia="宋体" w:cs="宋体"/>
      <w:b/>
      <w:color w:val="000000"/>
      <w:sz w:val="22"/>
      <w:szCs w:val="22"/>
      <w:u w:val="none"/>
    </w:rPr>
  </w:style>
  <w:style w:type="character" w:customStyle="1" w:styleId="58">
    <w:name w:val="标题 3 字符"/>
    <w:link w:val="5"/>
    <w:semiHidden/>
    <w:qFormat/>
    <w:uiPriority w:val="9"/>
    <w:rPr>
      <w:b/>
      <w:bCs/>
      <w:kern w:val="2"/>
      <w:sz w:val="32"/>
      <w:szCs w:val="32"/>
    </w:rPr>
  </w:style>
  <w:style w:type="character" w:customStyle="1" w:styleId="59">
    <w:name w:val="font41"/>
    <w:qFormat/>
    <w:uiPriority w:val="0"/>
    <w:rPr>
      <w:rFonts w:hint="eastAsia" w:ascii="宋体" w:hAnsi="宋体" w:eastAsia="宋体" w:cs="宋体"/>
      <w:b/>
      <w:color w:val="000000"/>
      <w:sz w:val="29"/>
      <w:szCs w:val="29"/>
      <w:u w:val="single"/>
    </w:rPr>
  </w:style>
  <w:style w:type="character" w:customStyle="1" w:styleId="60">
    <w:name w:val="font61"/>
    <w:qFormat/>
    <w:uiPriority w:val="0"/>
    <w:rPr>
      <w:rFonts w:hint="eastAsia" w:ascii="宋体" w:hAnsi="宋体" w:eastAsia="宋体" w:cs="宋体"/>
      <w:color w:val="000000"/>
      <w:sz w:val="22"/>
      <w:szCs w:val="22"/>
      <w:u w:val="none"/>
    </w:rPr>
  </w:style>
  <w:style w:type="character" w:customStyle="1" w:styleId="61">
    <w:name w:val="批注框文本 字符"/>
    <w:link w:val="23"/>
    <w:semiHidden/>
    <w:qFormat/>
    <w:uiPriority w:val="99"/>
    <w:rPr>
      <w:kern w:val="2"/>
      <w:sz w:val="18"/>
      <w:szCs w:val="18"/>
    </w:rPr>
  </w:style>
  <w:style w:type="character" w:customStyle="1" w:styleId="62">
    <w:name w:val="p141"/>
    <w:qFormat/>
    <w:uiPriority w:val="0"/>
    <w:rPr>
      <w:sz w:val="21"/>
      <w:szCs w:val="21"/>
    </w:rPr>
  </w:style>
  <w:style w:type="character" w:customStyle="1" w:styleId="63">
    <w:name w:val="纯文本 字符"/>
    <w:link w:val="19"/>
    <w:qFormat/>
    <w:uiPriority w:val="0"/>
    <w:rPr>
      <w:rFonts w:ascii="宋体" w:hAnsi="Courier New" w:eastAsia="宋体" w:cs="Courier New"/>
      <w:kern w:val="2"/>
      <w:sz w:val="21"/>
      <w:szCs w:val="21"/>
      <w:lang w:val="en-US" w:eastAsia="zh-CN" w:bidi="ar-SA"/>
    </w:rPr>
  </w:style>
  <w:style w:type="character" w:customStyle="1" w:styleId="64">
    <w:name w:val="页脚 字符"/>
    <w:link w:val="24"/>
    <w:qFormat/>
    <w:uiPriority w:val="99"/>
    <w:rPr>
      <w:kern w:val="2"/>
      <w:sz w:val="18"/>
      <w:szCs w:val="18"/>
    </w:rPr>
  </w:style>
  <w:style w:type="character" w:customStyle="1" w:styleId="65">
    <w:name w:val="页眉 字符"/>
    <w:link w:val="25"/>
    <w:qFormat/>
    <w:uiPriority w:val="99"/>
    <w:rPr>
      <w:kern w:val="2"/>
      <w:sz w:val="18"/>
      <w:szCs w:val="18"/>
    </w:rPr>
  </w:style>
  <w:style w:type="character" w:customStyle="1" w:styleId="66">
    <w:name w:val="font101"/>
    <w:qFormat/>
    <w:uiPriority w:val="0"/>
    <w:rPr>
      <w:rFonts w:hint="eastAsia" w:ascii="宋体" w:hAnsi="宋体" w:eastAsia="宋体" w:cs="宋体"/>
      <w:color w:val="000000"/>
      <w:sz w:val="20"/>
      <w:szCs w:val="20"/>
      <w:u w:val="none"/>
    </w:rPr>
  </w:style>
  <w:style w:type="character" w:customStyle="1" w:styleId="67">
    <w:name w:val="标题 1 字符"/>
    <w:link w:val="3"/>
    <w:qFormat/>
    <w:uiPriority w:val="0"/>
    <w:rPr>
      <w:rFonts w:eastAsia="黑体"/>
      <w:b/>
      <w:kern w:val="44"/>
      <w:sz w:val="44"/>
      <w:szCs w:val="28"/>
    </w:rPr>
  </w:style>
  <w:style w:type="character" w:customStyle="1" w:styleId="68">
    <w:name w:val="批注主题 字符"/>
    <w:link w:val="10"/>
    <w:semiHidden/>
    <w:qFormat/>
    <w:uiPriority w:val="99"/>
    <w:rPr>
      <w:b/>
      <w:bCs/>
      <w:kern w:val="2"/>
      <w:sz w:val="21"/>
      <w:szCs w:val="24"/>
    </w:rPr>
  </w:style>
  <w:style w:type="character" w:customStyle="1" w:styleId="69">
    <w:name w:val="纯文本 Char1"/>
    <w:qFormat/>
    <w:uiPriority w:val="0"/>
    <w:rPr>
      <w:rFonts w:ascii="宋体" w:hAnsi="Courier New" w:eastAsia="宋体" w:cs="Courier New"/>
      <w:kern w:val="2"/>
      <w:sz w:val="21"/>
      <w:szCs w:val="21"/>
      <w:lang w:val="en-US" w:eastAsia="zh-CN" w:bidi="ar-SA"/>
    </w:rPr>
  </w:style>
  <w:style w:type="character" w:customStyle="1" w:styleId="70">
    <w:name w:val="正文文本 字符"/>
    <w:link w:val="15"/>
    <w:semiHidden/>
    <w:qFormat/>
    <w:uiPriority w:val="99"/>
    <w:rPr>
      <w:kern w:val="2"/>
      <w:sz w:val="21"/>
      <w:szCs w:val="24"/>
    </w:rPr>
  </w:style>
  <w:style w:type="character" w:customStyle="1" w:styleId="71">
    <w:name w:val="font81"/>
    <w:qFormat/>
    <w:uiPriority w:val="0"/>
    <w:rPr>
      <w:rFonts w:hint="eastAsia" w:ascii="宋体" w:hAnsi="宋体" w:eastAsia="宋体" w:cs="宋体"/>
      <w:color w:val="000000"/>
      <w:sz w:val="22"/>
      <w:szCs w:val="22"/>
      <w:u w:val="none"/>
    </w:rPr>
  </w:style>
  <w:style w:type="character" w:customStyle="1" w:styleId="72">
    <w:name w:val="font51"/>
    <w:qFormat/>
    <w:uiPriority w:val="0"/>
    <w:rPr>
      <w:rFonts w:hint="eastAsia" w:ascii="宋体" w:hAnsi="宋体" w:eastAsia="宋体" w:cs="宋体"/>
      <w:b/>
      <w:color w:val="000000"/>
      <w:sz w:val="29"/>
      <w:szCs w:val="29"/>
      <w:u w:val="none"/>
    </w:rPr>
  </w:style>
  <w:style w:type="character" w:customStyle="1" w:styleId="73">
    <w:name w:val="标题 2 字符"/>
    <w:link w:val="4"/>
    <w:qFormat/>
    <w:uiPriority w:val="0"/>
    <w:rPr>
      <w:rFonts w:ascii="Arial" w:hAnsi="Arial" w:eastAsia="黑体"/>
      <w:b/>
      <w:bCs/>
      <w:kern w:val="2"/>
      <w:sz w:val="30"/>
      <w:szCs w:val="32"/>
    </w:rPr>
  </w:style>
  <w:style w:type="character" w:customStyle="1" w:styleId="74">
    <w:name w:val="批注文字 字符"/>
    <w:link w:val="11"/>
    <w:semiHidden/>
    <w:qFormat/>
    <w:uiPriority w:val="99"/>
    <w:rPr>
      <w:kern w:val="2"/>
      <w:sz w:val="21"/>
      <w:szCs w:val="24"/>
    </w:rPr>
  </w:style>
  <w:style w:type="character" w:customStyle="1" w:styleId="75">
    <w:name w:val="正文文本 3 字符"/>
    <w:link w:val="14"/>
    <w:qFormat/>
    <w:uiPriority w:val="0"/>
    <w:rPr>
      <w:kern w:val="2"/>
      <w:sz w:val="16"/>
      <w:szCs w:val="16"/>
    </w:rPr>
  </w:style>
  <w:style w:type="character" w:customStyle="1" w:styleId="76">
    <w:name w:val="font91"/>
    <w:qFormat/>
    <w:uiPriority w:val="0"/>
    <w:rPr>
      <w:rFonts w:hint="eastAsia" w:ascii="宋体" w:hAnsi="宋体" w:eastAsia="宋体" w:cs="宋体"/>
      <w:b/>
      <w:color w:val="000000"/>
      <w:sz w:val="29"/>
      <w:szCs w:val="29"/>
      <w:u w:val="none"/>
    </w:rPr>
  </w:style>
  <w:style w:type="character" w:customStyle="1" w:styleId="77">
    <w:name w:val="日期 字符"/>
    <w:link w:val="21"/>
    <w:qFormat/>
    <w:uiPriority w:val="0"/>
    <w:rPr>
      <w:rFonts w:ascii="华文中宋" w:hAnsi="华文中宋" w:eastAsia="华文中宋"/>
      <w:b/>
      <w:bCs/>
      <w:kern w:val="2"/>
      <w:sz w:val="30"/>
      <w:szCs w:val="24"/>
    </w:rPr>
  </w:style>
  <w:style w:type="character" w:customStyle="1" w:styleId="78">
    <w:name w:val="无间隔 字符"/>
    <w:link w:val="51"/>
    <w:qFormat/>
    <w:uiPriority w:val="1"/>
    <w:rPr>
      <w:rFonts w:ascii="Calibri" w:hAnsi="Calibri"/>
      <w:sz w:val="22"/>
      <w:szCs w:val="22"/>
      <w:lang w:val="en-US" w:eastAsia="zh-CN" w:bidi="ar-SA"/>
    </w:rPr>
  </w:style>
  <w:style w:type="character" w:customStyle="1" w:styleId="79">
    <w:name w:val="正文缩进 字符"/>
    <w:link w:val="13"/>
    <w:qFormat/>
    <w:uiPriority w:val="0"/>
    <w:rPr>
      <w:rFonts w:eastAsia="宋体"/>
      <w:kern w:val="2"/>
      <w:sz w:val="21"/>
      <w:szCs w:val="24"/>
      <w:lang w:val="en-US" w:eastAsia="zh-CN" w:bidi="ar-SA"/>
    </w:rPr>
  </w:style>
  <w:style w:type="character" w:customStyle="1" w:styleId="80">
    <w:name w:val="脚注文本 字符"/>
    <w:link w:val="28"/>
    <w:semiHidden/>
    <w:qFormat/>
    <w:uiPriority w:val="99"/>
    <w:rPr>
      <w:kern w:val="2"/>
      <w:sz w:val="18"/>
      <w:szCs w:val="18"/>
    </w:rPr>
  </w:style>
  <w:style w:type="character" w:customStyle="1" w:styleId="81">
    <w:name w:val="正文文本缩进 字符"/>
    <w:link w:val="16"/>
    <w:qFormat/>
    <w:uiPriority w:val="0"/>
    <w:rPr>
      <w:kern w:val="2"/>
      <w:sz w:val="21"/>
      <w:szCs w:val="24"/>
    </w:rPr>
  </w:style>
  <w:style w:type="character" w:customStyle="1" w:styleId="82">
    <w:name w:val="日期 Char1"/>
    <w:semiHidden/>
    <w:qFormat/>
    <w:uiPriority w:val="99"/>
    <w:rPr>
      <w:kern w:val="2"/>
      <w:sz w:val="21"/>
      <w:szCs w:val="24"/>
    </w:rPr>
  </w:style>
  <w:style w:type="character" w:customStyle="1" w:styleId="83">
    <w:name w:val="普通 (Web) Char"/>
    <w:link w:val="52"/>
    <w:qFormat/>
    <w:locked/>
    <w:uiPriority w:val="0"/>
    <w:rPr>
      <w:rFonts w:ascii="宋体" w:hAnsi="宋体"/>
      <w:sz w:val="24"/>
      <w:szCs w:val="24"/>
    </w:rPr>
  </w:style>
  <w:style w:type="paragraph" w:customStyle="1" w:styleId="8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5">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广东华联建设投资管理股份有限公司</Company>
  <Pages>86</Pages>
  <Words>7832</Words>
  <Characters>44647</Characters>
  <Lines>372</Lines>
  <Paragraphs>104</Paragraphs>
  <ScaleCrop>false</ScaleCrop>
  <LinksUpToDate>false</LinksUpToDate>
  <CharactersWithSpaces>52375</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2010-04-07T01:41:00Z</dcterms:created>
  <dc:creator>CGC</dc:creator>
  <cp:lastModifiedBy>Administrator</cp:lastModifiedBy>
  <cp:lastPrinted>2021-05-20T02:38:00Z</cp:lastPrinted>
  <dcterms:modified xsi:type="dcterms:W3CDTF">2021-07-08T09:42:51Z</dcterms:modified>
  <dc:title>公开招标文件（工程类）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4FBC7C9D2F544C33BED1503BEA8903F8</vt:lpwstr>
  </property>
</Properties>
</file>